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24B9" w:rsidRPr="008B6C57" w:rsidRDefault="00B024B9" w:rsidP="007E2E56">
      <w:pPr>
        <w:spacing w:line="480" w:lineRule="auto"/>
        <w:jc w:val="center"/>
        <w:rPr>
          <w:rFonts w:asciiTheme="majorBidi" w:hAnsiTheme="majorBidi" w:cstheme="majorBidi"/>
          <w:b/>
          <w:bCs/>
          <w:sz w:val="24"/>
          <w:szCs w:val="24"/>
        </w:rPr>
      </w:pPr>
      <w:r w:rsidRPr="008B6C57">
        <w:rPr>
          <w:rFonts w:asciiTheme="majorBidi" w:hAnsiTheme="majorBidi" w:cstheme="majorBidi"/>
          <w:b/>
          <w:bCs/>
          <w:sz w:val="24"/>
          <w:szCs w:val="24"/>
        </w:rPr>
        <w:t>BAB IV</w:t>
      </w:r>
      <w:r w:rsidR="007E2E56">
        <w:rPr>
          <w:rFonts w:asciiTheme="majorBidi" w:hAnsiTheme="majorBidi" w:cstheme="majorBidi"/>
          <w:b/>
          <w:bCs/>
          <w:sz w:val="24"/>
          <w:szCs w:val="24"/>
        </w:rPr>
        <w:br/>
      </w:r>
      <w:r w:rsidRPr="008B6C57">
        <w:rPr>
          <w:rFonts w:asciiTheme="majorBidi" w:hAnsiTheme="majorBidi" w:cstheme="majorBidi"/>
          <w:b/>
          <w:bCs/>
          <w:sz w:val="24"/>
          <w:szCs w:val="24"/>
        </w:rPr>
        <w:t xml:space="preserve">HASIL </w:t>
      </w:r>
      <w:r w:rsidR="00251EB4">
        <w:rPr>
          <w:rFonts w:asciiTheme="majorBidi" w:hAnsiTheme="majorBidi" w:cstheme="majorBidi"/>
          <w:b/>
          <w:bCs/>
          <w:sz w:val="24"/>
          <w:szCs w:val="24"/>
        </w:rPr>
        <w:t>PENELITIAN</w:t>
      </w:r>
      <w:r w:rsidRPr="008B6C57">
        <w:rPr>
          <w:rFonts w:asciiTheme="majorBidi" w:hAnsiTheme="majorBidi" w:cstheme="majorBidi"/>
          <w:b/>
          <w:bCs/>
          <w:sz w:val="24"/>
          <w:szCs w:val="24"/>
        </w:rPr>
        <w:t xml:space="preserve"> DAN PEMBAHASAN</w:t>
      </w:r>
    </w:p>
    <w:p w:rsidR="00B024B9" w:rsidRPr="008B6C57" w:rsidRDefault="00B024B9" w:rsidP="007E2E56">
      <w:pPr>
        <w:spacing w:line="480" w:lineRule="auto"/>
        <w:rPr>
          <w:rFonts w:asciiTheme="majorBidi" w:hAnsiTheme="majorBidi" w:cstheme="majorBidi"/>
          <w:b/>
          <w:bCs/>
          <w:sz w:val="24"/>
          <w:szCs w:val="24"/>
        </w:rPr>
      </w:pPr>
      <w:r w:rsidRPr="008B6C57">
        <w:rPr>
          <w:rFonts w:asciiTheme="majorBidi" w:hAnsiTheme="majorBidi" w:cstheme="majorBidi"/>
          <w:b/>
          <w:bCs/>
          <w:sz w:val="24"/>
          <w:szCs w:val="24"/>
        </w:rPr>
        <w:t>4.1</w:t>
      </w:r>
      <w:r w:rsidRPr="008B6C57">
        <w:rPr>
          <w:rFonts w:asciiTheme="majorBidi" w:hAnsiTheme="majorBidi" w:cstheme="majorBidi"/>
          <w:b/>
          <w:bCs/>
          <w:sz w:val="24"/>
          <w:szCs w:val="24"/>
        </w:rPr>
        <w:tab/>
        <w:t>Hasil Penelitian</w:t>
      </w:r>
      <w:r w:rsidR="007E2E56">
        <w:rPr>
          <w:rFonts w:asciiTheme="majorBidi" w:hAnsiTheme="majorBidi" w:cstheme="majorBidi"/>
          <w:b/>
          <w:bCs/>
          <w:sz w:val="24"/>
          <w:szCs w:val="24"/>
        </w:rPr>
        <w:br/>
      </w:r>
      <w:r w:rsidRPr="008B6C57">
        <w:rPr>
          <w:rFonts w:asciiTheme="majorBidi" w:hAnsiTheme="majorBidi" w:cstheme="majorBidi"/>
          <w:b/>
          <w:bCs/>
          <w:sz w:val="24"/>
          <w:szCs w:val="24"/>
        </w:rPr>
        <w:t>4.1.1</w:t>
      </w:r>
      <w:r w:rsidRPr="008B6C57">
        <w:rPr>
          <w:rFonts w:asciiTheme="majorBidi" w:hAnsiTheme="majorBidi" w:cstheme="majorBidi"/>
          <w:b/>
          <w:bCs/>
          <w:sz w:val="24"/>
          <w:szCs w:val="24"/>
        </w:rPr>
        <w:tab/>
        <w:t>Gambaran Umum Perusahaan</w:t>
      </w:r>
    </w:p>
    <w:p w:rsidR="00604DB8" w:rsidRPr="008B6C57" w:rsidRDefault="00B024B9" w:rsidP="008522D2">
      <w:pPr>
        <w:spacing w:line="480" w:lineRule="auto"/>
        <w:jc w:val="both"/>
        <w:rPr>
          <w:rFonts w:asciiTheme="majorBidi" w:hAnsiTheme="majorBidi" w:cstheme="majorBidi"/>
          <w:sz w:val="24"/>
          <w:szCs w:val="24"/>
        </w:rPr>
      </w:pPr>
      <w:r w:rsidRPr="008B6C57">
        <w:rPr>
          <w:rFonts w:asciiTheme="majorBidi" w:hAnsiTheme="majorBidi" w:cstheme="majorBidi"/>
          <w:sz w:val="24"/>
          <w:szCs w:val="24"/>
        </w:rPr>
        <w:tab/>
        <w:t xml:space="preserve">Penelitian ini dilakukan terhadap 9 perusahaan investasi yang terdaftar di Bursa Efek Indonesia tahun 2012 yang dipilih </w:t>
      </w:r>
      <w:proofErr w:type="gramStart"/>
      <w:r w:rsidRPr="008B6C57">
        <w:rPr>
          <w:rFonts w:asciiTheme="majorBidi" w:hAnsiTheme="majorBidi" w:cstheme="majorBidi"/>
          <w:sz w:val="24"/>
          <w:szCs w:val="24"/>
        </w:rPr>
        <w:t xml:space="preserve">menggunakan  </w:t>
      </w:r>
      <w:r w:rsidR="008522D2" w:rsidRPr="001344A7">
        <w:rPr>
          <w:rFonts w:ascii="Times New Roman" w:hAnsi="Times New Roman" w:cs="Times New Roman"/>
          <w:i/>
          <w:iCs/>
          <w:sz w:val="24"/>
          <w:szCs w:val="24"/>
        </w:rPr>
        <w:t>purposive</w:t>
      </w:r>
      <w:proofErr w:type="gramEnd"/>
      <w:r w:rsidR="008522D2" w:rsidRPr="001344A7">
        <w:rPr>
          <w:rFonts w:ascii="Times New Roman" w:hAnsi="Times New Roman" w:cs="Times New Roman"/>
          <w:i/>
          <w:iCs/>
          <w:sz w:val="24"/>
          <w:szCs w:val="24"/>
        </w:rPr>
        <w:t xml:space="preserve"> sampling</w:t>
      </w:r>
      <w:r w:rsidR="008522D2">
        <w:rPr>
          <w:rFonts w:ascii="Times New Roman" w:hAnsi="Times New Roman" w:cs="Times New Roman"/>
          <w:sz w:val="24"/>
          <w:szCs w:val="24"/>
        </w:rPr>
        <w:t xml:space="preserve">. </w:t>
      </w:r>
      <w:r w:rsidR="008522D2" w:rsidRPr="008B6C57">
        <w:rPr>
          <w:rFonts w:asciiTheme="majorBidi" w:hAnsiTheme="majorBidi" w:cstheme="majorBidi"/>
          <w:sz w:val="24"/>
          <w:szCs w:val="24"/>
        </w:rPr>
        <w:t>D</w:t>
      </w:r>
      <w:r w:rsidR="00604DB8" w:rsidRPr="008B6C57">
        <w:rPr>
          <w:rFonts w:asciiTheme="majorBidi" w:hAnsiTheme="majorBidi" w:cstheme="majorBidi"/>
          <w:sz w:val="24"/>
          <w:szCs w:val="24"/>
        </w:rPr>
        <w:t>imana</w:t>
      </w:r>
      <w:r w:rsidR="008522D2">
        <w:rPr>
          <w:rFonts w:asciiTheme="majorBidi" w:hAnsiTheme="majorBidi" w:cstheme="majorBidi"/>
          <w:sz w:val="24"/>
          <w:szCs w:val="24"/>
        </w:rPr>
        <w:t xml:space="preserve"> </w:t>
      </w:r>
      <w:r w:rsidR="008522D2">
        <w:rPr>
          <w:rFonts w:ascii="Times New Roman" w:hAnsi="Times New Roman" w:cs="Times New Roman"/>
          <w:sz w:val="24"/>
          <w:szCs w:val="24"/>
        </w:rPr>
        <w:t>teknik penetapan sampel dengan pertimbangan tertentu</w:t>
      </w:r>
      <w:r w:rsidR="00604DB8" w:rsidRPr="008B6C57">
        <w:rPr>
          <w:rFonts w:asciiTheme="majorBidi" w:hAnsiTheme="majorBidi" w:cstheme="majorBidi"/>
          <w:sz w:val="24"/>
          <w:szCs w:val="24"/>
        </w:rPr>
        <w:t>.</w:t>
      </w:r>
      <w:r w:rsidR="00604DB8" w:rsidRPr="008B6C57">
        <w:rPr>
          <w:rFonts w:asciiTheme="majorBidi" w:hAnsiTheme="majorBidi" w:cstheme="majorBidi"/>
          <w:sz w:val="24"/>
          <w:szCs w:val="24"/>
        </w:rPr>
        <w:br/>
        <w:t>Berikut ini merupakan jumlah populasi perusahan yang merupakan sampel:</w:t>
      </w:r>
    </w:p>
    <w:p w:rsidR="00604DB8" w:rsidRPr="004C4E14" w:rsidRDefault="00604DB8" w:rsidP="00D712ED">
      <w:pPr>
        <w:spacing w:line="360" w:lineRule="auto"/>
        <w:jc w:val="center"/>
        <w:rPr>
          <w:rFonts w:asciiTheme="majorBidi" w:hAnsiTheme="majorBidi" w:cstheme="majorBidi"/>
          <w:b/>
          <w:bCs/>
          <w:sz w:val="24"/>
          <w:szCs w:val="24"/>
        </w:rPr>
      </w:pPr>
      <w:r w:rsidRPr="004C4E14">
        <w:rPr>
          <w:rFonts w:asciiTheme="majorBidi" w:hAnsiTheme="majorBidi" w:cstheme="majorBidi"/>
          <w:b/>
          <w:bCs/>
          <w:sz w:val="24"/>
          <w:szCs w:val="24"/>
        </w:rPr>
        <w:t>Tabel 4.1</w:t>
      </w:r>
      <w:r w:rsidRPr="004C4E14">
        <w:rPr>
          <w:rFonts w:asciiTheme="majorBidi" w:hAnsiTheme="majorBidi" w:cstheme="majorBidi"/>
          <w:b/>
          <w:bCs/>
          <w:sz w:val="24"/>
          <w:szCs w:val="24"/>
        </w:rPr>
        <w:br/>
      </w:r>
      <w:r w:rsidR="00D712ED">
        <w:rPr>
          <w:rFonts w:asciiTheme="majorBidi" w:hAnsiTheme="majorBidi" w:cstheme="majorBidi"/>
          <w:b/>
          <w:bCs/>
          <w:sz w:val="24"/>
          <w:szCs w:val="24"/>
        </w:rPr>
        <w:t>Sampel</w:t>
      </w:r>
      <w:r w:rsidRPr="004C4E14">
        <w:rPr>
          <w:rFonts w:asciiTheme="majorBidi" w:hAnsiTheme="majorBidi" w:cstheme="majorBidi"/>
          <w:b/>
          <w:bCs/>
          <w:sz w:val="24"/>
          <w:szCs w:val="24"/>
        </w:rPr>
        <w:t xml:space="preserve"> Perusahaan Investasi </w:t>
      </w:r>
    </w:p>
    <w:tbl>
      <w:tblPr>
        <w:tblStyle w:val="TableGrid"/>
        <w:tblW w:w="0" w:type="auto"/>
        <w:tblLook w:val="04A0" w:firstRow="1" w:lastRow="0" w:firstColumn="1" w:lastColumn="0" w:noHBand="0" w:noVBand="1"/>
      </w:tblPr>
      <w:tblGrid>
        <w:gridCol w:w="675"/>
        <w:gridCol w:w="5812"/>
        <w:gridCol w:w="1667"/>
      </w:tblGrid>
      <w:tr w:rsidR="00686513" w:rsidRPr="008B6C57" w:rsidTr="00604DB8">
        <w:tc>
          <w:tcPr>
            <w:tcW w:w="675"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 xml:space="preserve">No </w:t>
            </w:r>
          </w:p>
        </w:tc>
        <w:tc>
          <w:tcPr>
            <w:tcW w:w="5812"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Emiten Terdaftar</w:t>
            </w:r>
          </w:p>
        </w:tc>
        <w:tc>
          <w:tcPr>
            <w:tcW w:w="1667"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Kode</w:t>
            </w:r>
          </w:p>
        </w:tc>
      </w:tr>
      <w:tr w:rsidR="00686513" w:rsidRPr="008B6C57" w:rsidTr="00604DB8">
        <w:tc>
          <w:tcPr>
            <w:tcW w:w="675"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1</w:t>
            </w:r>
          </w:p>
        </w:tc>
        <w:tc>
          <w:tcPr>
            <w:tcW w:w="5812" w:type="dxa"/>
          </w:tcPr>
          <w:p w:rsidR="00686513" w:rsidRPr="008B6C57" w:rsidRDefault="00686513" w:rsidP="00686513">
            <w:pPr>
              <w:spacing w:line="480" w:lineRule="auto"/>
              <w:rPr>
                <w:rFonts w:asciiTheme="majorBidi" w:hAnsiTheme="majorBidi" w:cstheme="majorBidi"/>
                <w:sz w:val="24"/>
                <w:szCs w:val="24"/>
              </w:rPr>
            </w:pPr>
            <w:r>
              <w:rPr>
                <w:rFonts w:asciiTheme="majorBidi" w:hAnsiTheme="majorBidi" w:cstheme="majorBidi"/>
                <w:sz w:val="24"/>
                <w:szCs w:val="24"/>
              </w:rPr>
              <w:t>PT. ABM Investama Tbk</w:t>
            </w:r>
          </w:p>
        </w:tc>
        <w:tc>
          <w:tcPr>
            <w:tcW w:w="1667"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ABMM</w:t>
            </w:r>
          </w:p>
        </w:tc>
      </w:tr>
      <w:tr w:rsidR="00686513" w:rsidRPr="008B6C57" w:rsidTr="00604DB8">
        <w:tc>
          <w:tcPr>
            <w:tcW w:w="675"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2</w:t>
            </w:r>
          </w:p>
        </w:tc>
        <w:tc>
          <w:tcPr>
            <w:tcW w:w="5812" w:type="dxa"/>
          </w:tcPr>
          <w:p w:rsidR="00686513" w:rsidRPr="008B6C57" w:rsidRDefault="00686513" w:rsidP="00686513">
            <w:pPr>
              <w:spacing w:line="480" w:lineRule="auto"/>
              <w:rPr>
                <w:rFonts w:asciiTheme="majorBidi" w:hAnsiTheme="majorBidi" w:cstheme="majorBidi"/>
                <w:sz w:val="24"/>
                <w:szCs w:val="24"/>
              </w:rPr>
            </w:pPr>
            <w:r>
              <w:rPr>
                <w:rFonts w:asciiTheme="majorBidi" w:hAnsiTheme="majorBidi" w:cstheme="majorBidi"/>
                <w:sz w:val="24"/>
                <w:szCs w:val="24"/>
              </w:rPr>
              <w:t>MNC Corporation Tbk</w:t>
            </w:r>
          </w:p>
        </w:tc>
        <w:tc>
          <w:tcPr>
            <w:tcW w:w="1667"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BHIT</w:t>
            </w:r>
          </w:p>
        </w:tc>
      </w:tr>
      <w:tr w:rsidR="00686513" w:rsidRPr="008B6C57" w:rsidTr="00604DB8">
        <w:tc>
          <w:tcPr>
            <w:tcW w:w="675"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3</w:t>
            </w:r>
          </w:p>
        </w:tc>
        <w:tc>
          <w:tcPr>
            <w:tcW w:w="5812" w:type="dxa"/>
          </w:tcPr>
          <w:p w:rsidR="00686513" w:rsidRPr="008B6C57" w:rsidRDefault="00686513" w:rsidP="00686513">
            <w:pPr>
              <w:spacing w:line="480" w:lineRule="auto"/>
              <w:rPr>
                <w:rFonts w:asciiTheme="majorBidi" w:hAnsiTheme="majorBidi" w:cstheme="majorBidi"/>
                <w:sz w:val="24"/>
                <w:szCs w:val="24"/>
              </w:rPr>
            </w:pPr>
            <w:r>
              <w:rPr>
                <w:rFonts w:asciiTheme="majorBidi" w:hAnsiTheme="majorBidi" w:cstheme="majorBidi"/>
                <w:sz w:val="24"/>
                <w:szCs w:val="24"/>
              </w:rPr>
              <w:t>PT. Global Mediacom Tbk</w:t>
            </w:r>
          </w:p>
        </w:tc>
        <w:tc>
          <w:tcPr>
            <w:tcW w:w="1667"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BMTR</w:t>
            </w:r>
          </w:p>
        </w:tc>
      </w:tr>
      <w:tr w:rsidR="00686513" w:rsidRPr="008B6C57" w:rsidTr="00604DB8">
        <w:tc>
          <w:tcPr>
            <w:tcW w:w="675"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4</w:t>
            </w:r>
          </w:p>
        </w:tc>
        <w:tc>
          <w:tcPr>
            <w:tcW w:w="5812" w:type="dxa"/>
          </w:tcPr>
          <w:p w:rsidR="00686513" w:rsidRPr="008B6C57" w:rsidRDefault="00EB433A" w:rsidP="00686513">
            <w:pPr>
              <w:spacing w:line="480" w:lineRule="auto"/>
              <w:rPr>
                <w:rFonts w:asciiTheme="majorBidi" w:hAnsiTheme="majorBidi" w:cstheme="majorBidi"/>
                <w:sz w:val="24"/>
                <w:szCs w:val="24"/>
              </w:rPr>
            </w:pPr>
            <w:r>
              <w:rPr>
                <w:rFonts w:asciiTheme="majorBidi" w:hAnsiTheme="majorBidi" w:cstheme="majorBidi"/>
                <w:sz w:val="24"/>
                <w:szCs w:val="24"/>
              </w:rPr>
              <w:t>PT Bakrie and Brothers Tbk</w:t>
            </w:r>
          </w:p>
        </w:tc>
        <w:tc>
          <w:tcPr>
            <w:tcW w:w="1667"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BNBR</w:t>
            </w:r>
          </w:p>
        </w:tc>
      </w:tr>
      <w:tr w:rsidR="00686513" w:rsidRPr="008B6C57" w:rsidTr="00604DB8">
        <w:tc>
          <w:tcPr>
            <w:tcW w:w="675"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5</w:t>
            </w:r>
          </w:p>
        </w:tc>
        <w:tc>
          <w:tcPr>
            <w:tcW w:w="5812" w:type="dxa"/>
          </w:tcPr>
          <w:p w:rsidR="00686513" w:rsidRPr="008B6C57" w:rsidRDefault="00EB433A" w:rsidP="00EB433A">
            <w:pPr>
              <w:spacing w:line="480" w:lineRule="auto"/>
              <w:rPr>
                <w:rFonts w:asciiTheme="majorBidi" w:hAnsiTheme="majorBidi" w:cstheme="majorBidi"/>
                <w:sz w:val="24"/>
                <w:szCs w:val="24"/>
              </w:rPr>
            </w:pPr>
            <w:r>
              <w:rPr>
                <w:rFonts w:asciiTheme="majorBidi" w:hAnsiTheme="majorBidi" w:cstheme="majorBidi"/>
                <w:sz w:val="24"/>
                <w:szCs w:val="24"/>
              </w:rPr>
              <w:t>PT Bumi Resources Minerals Tbk</w:t>
            </w:r>
          </w:p>
        </w:tc>
        <w:tc>
          <w:tcPr>
            <w:tcW w:w="1667"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BRMS</w:t>
            </w:r>
          </w:p>
        </w:tc>
      </w:tr>
      <w:tr w:rsidR="00686513" w:rsidRPr="008B6C57" w:rsidTr="00604DB8">
        <w:tc>
          <w:tcPr>
            <w:tcW w:w="675"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6</w:t>
            </w:r>
          </w:p>
        </w:tc>
        <w:tc>
          <w:tcPr>
            <w:tcW w:w="5812" w:type="dxa"/>
          </w:tcPr>
          <w:p w:rsidR="00686513" w:rsidRPr="008B6C57" w:rsidRDefault="00EB433A" w:rsidP="00686513">
            <w:pPr>
              <w:spacing w:line="480" w:lineRule="auto"/>
              <w:rPr>
                <w:rFonts w:asciiTheme="majorBidi" w:hAnsiTheme="majorBidi" w:cstheme="majorBidi"/>
                <w:sz w:val="24"/>
                <w:szCs w:val="24"/>
              </w:rPr>
            </w:pPr>
            <w:r>
              <w:rPr>
                <w:rFonts w:asciiTheme="majorBidi" w:hAnsiTheme="majorBidi" w:cstheme="majorBidi"/>
                <w:sz w:val="24"/>
                <w:szCs w:val="24"/>
              </w:rPr>
              <w:t>PT Multipolar Tbk</w:t>
            </w:r>
          </w:p>
        </w:tc>
        <w:tc>
          <w:tcPr>
            <w:tcW w:w="1667"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MLPL</w:t>
            </w:r>
          </w:p>
        </w:tc>
      </w:tr>
      <w:tr w:rsidR="00686513" w:rsidRPr="008B6C57" w:rsidTr="00604DB8">
        <w:tc>
          <w:tcPr>
            <w:tcW w:w="675"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7</w:t>
            </w:r>
          </w:p>
        </w:tc>
        <w:tc>
          <w:tcPr>
            <w:tcW w:w="5812" w:type="dxa"/>
          </w:tcPr>
          <w:p w:rsidR="00686513" w:rsidRPr="008B6C57" w:rsidRDefault="00686513" w:rsidP="00686513">
            <w:pPr>
              <w:spacing w:line="480" w:lineRule="auto"/>
              <w:rPr>
                <w:rFonts w:asciiTheme="majorBidi" w:hAnsiTheme="majorBidi" w:cstheme="majorBidi"/>
                <w:sz w:val="24"/>
                <w:szCs w:val="24"/>
              </w:rPr>
            </w:pPr>
            <w:r>
              <w:rPr>
                <w:rFonts w:asciiTheme="majorBidi" w:hAnsiTheme="majorBidi" w:cstheme="majorBidi"/>
                <w:sz w:val="24"/>
                <w:szCs w:val="24"/>
              </w:rPr>
              <w:t>PT. Hanson Internasional Tbk</w:t>
            </w:r>
          </w:p>
        </w:tc>
        <w:tc>
          <w:tcPr>
            <w:tcW w:w="1667"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MYRX</w:t>
            </w:r>
          </w:p>
        </w:tc>
      </w:tr>
      <w:tr w:rsidR="00686513" w:rsidRPr="008B6C57" w:rsidTr="00604DB8">
        <w:tc>
          <w:tcPr>
            <w:tcW w:w="675"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8</w:t>
            </w:r>
          </w:p>
        </w:tc>
        <w:tc>
          <w:tcPr>
            <w:tcW w:w="5812" w:type="dxa"/>
          </w:tcPr>
          <w:p w:rsidR="00686513" w:rsidRPr="008B6C57" w:rsidRDefault="00686513" w:rsidP="00686513">
            <w:pPr>
              <w:spacing w:line="480" w:lineRule="auto"/>
              <w:rPr>
                <w:rFonts w:asciiTheme="majorBidi" w:hAnsiTheme="majorBidi" w:cstheme="majorBidi"/>
                <w:sz w:val="24"/>
                <w:szCs w:val="24"/>
              </w:rPr>
            </w:pPr>
            <w:r>
              <w:rPr>
                <w:rFonts w:asciiTheme="majorBidi" w:hAnsiTheme="majorBidi" w:cstheme="majorBidi"/>
                <w:sz w:val="24"/>
                <w:szCs w:val="24"/>
              </w:rPr>
              <w:t>PT. Pool Advista Indonesia Tbk</w:t>
            </w:r>
          </w:p>
        </w:tc>
        <w:tc>
          <w:tcPr>
            <w:tcW w:w="1667"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POOL</w:t>
            </w:r>
          </w:p>
        </w:tc>
      </w:tr>
      <w:tr w:rsidR="00686513" w:rsidRPr="008B6C57" w:rsidTr="00604DB8">
        <w:tc>
          <w:tcPr>
            <w:tcW w:w="675"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9</w:t>
            </w:r>
          </w:p>
        </w:tc>
        <w:tc>
          <w:tcPr>
            <w:tcW w:w="5812" w:type="dxa"/>
          </w:tcPr>
          <w:p w:rsidR="00686513" w:rsidRPr="008B6C57" w:rsidRDefault="00686513" w:rsidP="00686513">
            <w:pPr>
              <w:spacing w:line="480" w:lineRule="auto"/>
              <w:rPr>
                <w:rFonts w:asciiTheme="majorBidi" w:hAnsiTheme="majorBidi" w:cstheme="majorBidi"/>
                <w:sz w:val="24"/>
                <w:szCs w:val="24"/>
              </w:rPr>
            </w:pPr>
            <w:r>
              <w:rPr>
                <w:rFonts w:asciiTheme="majorBidi" w:hAnsiTheme="majorBidi" w:cstheme="majorBidi"/>
                <w:sz w:val="24"/>
                <w:szCs w:val="24"/>
              </w:rPr>
              <w:t xml:space="preserve">PT. Polaris </w:t>
            </w:r>
            <w:r w:rsidR="00EB433A">
              <w:rPr>
                <w:rFonts w:asciiTheme="majorBidi" w:hAnsiTheme="majorBidi" w:cstheme="majorBidi"/>
                <w:sz w:val="24"/>
                <w:szCs w:val="24"/>
              </w:rPr>
              <w:t>Investama Tbk</w:t>
            </w:r>
          </w:p>
        </w:tc>
        <w:tc>
          <w:tcPr>
            <w:tcW w:w="1667" w:type="dxa"/>
          </w:tcPr>
          <w:p w:rsidR="00686513" w:rsidRPr="008B6C57" w:rsidRDefault="00686513" w:rsidP="00686513">
            <w:pPr>
              <w:spacing w:line="480" w:lineRule="auto"/>
              <w:rPr>
                <w:rFonts w:asciiTheme="majorBidi" w:hAnsiTheme="majorBidi" w:cstheme="majorBidi"/>
                <w:sz w:val="24"/>
                <w:szCs w:val="24"/>
              </w:rPr>
            </w:pPr>
            <w:r w:rsidRPr="008B6C57">
              <w:rPr>
                <w:rFonts w:asciiTheme="majorBidi" w:hAnsiTheme="majorBidi" w:cstheme="majorBidi"/>
                <w:sz w:val="24"/>
                <w:szCs w:val="24"/>
              </w:rPr>
              <w:t>PLAS</w:t>
            </w:r>
          </w:p>
        </w:tc>
      </w:tr>
    </w:tbl>
    <w:p w:rsidR="00604DB8" w:rsidRPr="008B6C57" w:rsidRDefault="004112C2" w:rsidP="00604DB8">
      <w:pPr>
        <w:spacing w:line="480" w:lineRule="auto"/>
        <w:rPr>
          <w:rFonts w:asciiTheme="majorBidi" w:hAnsiTheme="majorBidi" w:cstheme="majorBidi"/>
          <w:sz w:val="24"/>
          <w:szCs w:val="24"/>
        </w:rPr>
      </w:pPr>
      <w:proofErr w:type="gramStart"/>
      <w:r w:rsidRPr="008B6C57">
        <w:rPr>
          <w:rFonts w:asciiTheme="majorBidi" w:hAnsiTheme="majorBidi" w:cstheme="majorBidi"/>
          <w:sz w:val="24"/>
          <w:szCs w:val="24"/>
        </w:rPr>
        <w:t>Sumber :</w:t>
      </w:r>
      <w:proofErr w:type="gramEnd"/>
      <w:r w:rsidRPr="008B6C57">
        <w:rPr>
          <w:rFonts w:asciiTheme="majorBidi" w:hAnsiTheme="majorBidi" w:cstheme="majorBidi"/>
          <w:sz w:val="24"/>
          <w:szCs w:val="24"/>
        </w:rPr>
        <w:t xml:space="preserve"> www.idx.co.id</w:t>
      </w:r>
    </w:p>
    <w:p w:rsidR="00604DB8" w:rsidRPr="008B6C57" w:rsidRDefault="00604DB8" w:rsidP="00604DB8">
      <w:pPr>
        <w:spacing w:line="480" w:lineRule="auto"/>
        <w:rPr>
          <w:rFonts w:asciiTheme="majorBidi" w:hAnsiTheme="majorBidi" w:cstheme="majorBidi"/>
          <w:sz w:val="24"/>
          <w:szCs w:val="24"/>
        </w:rPr>
      </w:pPr>
    </w:p>
    <w:p w:rsidR="00604DB8" w:rsidRPr="008B6C57" w:rsidRDefault="00604DB8" w:rsidP="00604DB8">
      <w:pPr>
        <w:spacing w:line="480" w:lineRule="auto"/>
        <w:rPr>
          <w:rFonts w:asciiTheme="majorBidi" w:hAnsiTheme="majorBidi" w:cstheme="majorBidi"/>
          <w:b/>
          <w:bCs/>
          <w:sz w:val="24"/>
          <w:szCs w:val="24"/>
        </w:rPr>
      </w:pPr>
      <w:r w:rsidRPr="008B6C57">
        <w:rPr>
          <w:rFonts w:asciiTheme="majorBidi" w:hAnsiTheme="majorBidi" w:cstheme="majorBidi"/>
          <w:b/>
          <w:bCs/>
          <w:sz w:val="24"/>
          <w:szCs w:val="24"/>
        </w:rPr>
        <w:lastRenderedPageBreak/>
        <w:t xml:space="preserve">4.1.2 </w:t>
      </w:r>
      <w:r w:rsidRPr="008B6C57">
        <w:rPr>
          <w:rFonts w:asciiTheme="majorBidi" w:hAnsiTheme="majorBidi" w:cstheme="majorBidi"/>
          <w:b/>
          <w:bCs/>
          <w:sz w:val="24"/>
          <w:szCs w:val="24"/>
        </w:rPr>
        <w:tab/>
        <w:t>Data Penelitian</w:t>
      </w:r>
    </w:p>
    <w:p w:rsidR="004112C2" w:rsidRPr="008B6C57" w:rsidRDefault="004112C2" w:rsidP="004112C2">
      <w:pPr>
        <w:spacing w:line="480" w:lineRule="auto"/>
        <w:jc w:val="both"/>
        <w:rPr>
          <w:rFonts w:asciiTheme="majorBidi" w:hAnsiTheme="majorBidi" w:cstheme="majorBidi"/>
          <w:sz w:val="24"/>
          <w:szCs w:val="24"/>
        </w:rPr>
      </w:pPr>
      <w:r w:rsidRPr="008B6C57">
        <w:rPr>
          <w:rFonts w:asciiTheme="majorBidi" w:hAnsiTheme="majorBidi" w:cstheme="majorBidi"/>
          <w:sz w:val="24"/>
          <w:szCs w:val="24"/>
        </w:rPr>
        <w:tab/>
        <w:t xml:space="preserve">Agar dapat mengetahui gambaran masing-masing variable penelitian yang berkaitan dengan earnings management yang diproksikan dengan </w:t>
      </w:r>
      <w:r w:rsidRPr="008B6C57">
        <w:rPr>
          <w:rFonts w:asciiTheme="majorBidi" w:hAnsiTheme="majorBidi" w:cstheme="majorBidi"/>
          <w:i/>
          <w:iCs/>
          <w:sz w:val="24"/>
          <w:szCs w:val="24"/>
        </w:rPr>
        <w:t>discretionary accruals</w:t>
      </w:r>
      <w:r w:rsidRPr="008B6C57">
        <w:rPr>
          <w:rFonts w:asciiTheme="majorBidi" w:hAnsiTheme="majorBidi" w:cstheme="majorBidi"/>
          <w:sz w:val="24"/>
          <w:szCs w:val="24"/>
        </w:rPr>
        <w:t xml:space="preserve"> dan r</w:t>
      </w:r>
      <w:r w:rsidRPr="008B6C57">
        <w:rPr>
          <w:rFonts w:asciiTheme="majorBidi" w:hAnsiTheme="majorBidi" w:cstheme="majorBidi"/>
          <w:i/>
          <w:iCs/>
          <w:sz w:val="24"/>
          <w:szCs w:val="24"/>
        </w:rPr>
        <w:t>eturn</w:t>
      </w:r>
      <w:r w:rsidRPr="008B6C57">
        <w:rPr>
          <w:rFonts w:asciiTheme="majorBidi" w:hAnsiTheme="majorBidi" w:cstheme="majorBidi"/>
          <w:sz w:val="24"/>
          <w:szCs w:val="24"/>
        </w:rPr>
        <w:t xml:space="preserve"> saham yang diproksikan dengan </w:t>
      </w:r>
      <w:r w:rsidRPr="004C4E14">
        <w:rPr>
          <w:rFonts w:asciiTheme="majorBidi" w:hAnsiTheme="majorBidi" w:cstheme="majorBidi"/>
          <w:i/>
          <w:iCs/>
          <w:sz w:val="24"/>
          <w:szCs w:val="24"/>
        </w:rPr>
        <w:t>abnormal return</w:t>
      </w:r>
      <w:r w:rsidRPr="008B6C57">
        <w:rPr>
          <w:rFonts w:asciiTheme="majorBidi" w:hAnsiTheme="majorBidi" w:cstheme="majorBidi"/>
          <w:sz w:val="24"/>
          <w:szCs w:val="24"/>
        </w:rPr>
        <w:t xml:space="preserve"> pada perusahaan investasi yang terdaftar di Bursa Efek Indonesia tahun 2012 maka terlebih dahulu dilakukan analisis </w:t>
      </w:r>
      <w:r w:rsidR="008B6C57" w:rsidRPr="008B6C57">
        <w:rPr>
          <w:rFonts w:asciiTheme="majorBidi" w:hAnsiTheme="majorBidi" w:cstheme="majorBidi"/>
          <w:sz w:val="24"/>
          <w:szCs w:val="24"/>
        </w:rPr>
        <w:t>statistik</w:t>
      </w:r>
      <w:r w:rsidR="00DF6960">
        <w:rPr>
          <w:rFonts w:asciiTheme="majorBidi" w:hAnsiTheme="majorBidi" w:cstheme="majorBidi"/>
          <w:sz w:val="24"/>
          <w:szCs w:val="24"/>
        </w:rPr>
        <w:t xml:space="preserve"> deskrip</w:t>
      </w:r>
      <w:r w:rsidRPr="008B6C57">
        <w:rPr>
          <w:rFonts w:asciiTheme="majorBidi" w:hAnsiTheme="majorBidi" w:cstheme="majorBidi"/>
          <w:sz w:val="24"/>
          <w:szCs w:val="24"/>
        </w:rPr>
        <w:t xml:space="preserve">tif. Dalam </w:t>
      </w:r>
      <w:r w:rsidR="00DF6960">
        <w:rPr>
          <w:rFonts w:asciiTheme="majorBidi" w:hAnsiTheme="majorBidi" w:cstheme="majorBidi"/>
          <w:sz w:val="24"/>
          <w:szCs w:val="24"/>
        </w:rPr>
        <w:t>penelitian ini, analisis deskrip</w:t>
      </w:r>
      <w:r w:rsidRPr="008B6C57">
        <w:rPr>
          <w:rFonts w:asciiTheme="majorBidi" w:hAnsiTheme="majorBidi" w:cstheme="majorBidi"/>
          <w:sz w:val="24"/>
          <w:szCs w:val="24"/>
        </w:rPr>
        <w:t>tif yang digunakan meliputi nilai minimum, maksimum dan nilai rata-rata.</w:t>
      </w:r>
    </w:p>
    <w:p w:rsidR="004112C2" w:rsidRPr="008B6C57" w:rsidRDefault="008B6C57" w:rsidP="00B72C6F">
      <w:pPr>
        <w:spacing w:line="480" w:lineRule="auto"/>
        <w:ind w:left="720" w:hanging="720"/>
        <w:jc w:val="both"/>
        <w:rPr>
          <w:rFonts w:asciiTheme="majorBidi" w:hAnsiTheme="majorBidi" w:cstheme="majorBidi"/>
          <w:b/>
          <w:bCs/>
          <w:sz w:val="24"/>
          <w:szCs w:val="24"/>
        </w:rPr>
      </w:pPr>
      <w:r w:rsidRPr="008B6C57">
        <w:rPr>
          <w:rFonts w:asciiTheme="majorBidi" w:hAnsiTheme="majorBidi" w:cstheme="majorBidi"/>
          <w:b/>
          <w:bCs/>
          <w:sz w:val="24"/>
          <w:szCs w:val="24"/>
        </w:rPr>
        <w:t>4.1.2.1</w:t>
      </w:r>
      <w:r w:rsidRPr="008B6C57">
        <w:rPr>
          <w:rFonts w:asciiTheme="majorBidi" w:hAnsiTheme="majorBidi" w:cstheme="majorBidi"/>
          <w:b/>
          <w:bCs/>
          <w:sz w:val="24"/>
          <w:szCs w:val="24"/>
        </w:rPr>
        <w:tab/>
      </w:r>
      <w:r w:rsidR="00B72C6F" w:rsidRPr="00B72C6F">
        <w:rPr>
          <w:rFonts w:ascii="Times New Roman" w:hAnsi="Times New Roman" w:cs="Times New Roman"/>
          <w:b/>
          <w:sz w:val="24"/>
          <w:szCs w:val="24"/>
        </w:rPr>
        <w:t>Manajemen Laba Pada Perusahaan Investasi Yang Terdaftar Di Bursa Efek Indonesia Tahun 2012 - 2016</w:t>
      </w:r>
    </w:p>
    <w:p w:rsidR="008B6C57" w:rsidRPr="008B6C57" w:rsidRDefault="008B6C57" w:rsidP="008B6C57">
      <w:pPr>
        <w:spacing w:line="480" w:lineRule="auto"/>
        <w:jc w:val="both"/>
        <w:rPr>
          <w:rFonts w:asciiTheme="majorBidi" w:hAnsiTheme="majorBidi" w:cstheme="majorBidi"/>
          <w:sz w:val="24"/>
          <w:szCs w:val="24"/>
        </w:rPr>
      </w:pPr>
      <w:r w:rsidRPr="008B6C57">
        <w:rPr>
          <w:rFonts w:asciiTheme="majorBidi" w:hAnsiTheme="majorBidi" w:cstheme="majorBidi"/>
          <w:sz w:val="24"/>
          <w:szCs w:val="24"/>
        </w:rPr>
        <w:tab/>
        <w:t xml:space="preserve">Pada penelitian ini, manajemen laba merupakan </w:t>
      </w:r>
      <w:r w:rsidR="0090377B">
        <w:rPr>
          <w:rFonts w:asciiTheme="majorBidi" w:hAnsiTheme="majorBidi" w:cstheme="majorBidi"/>
          <w:sz w:val="24"/>
          <w:szCs w:val="24"/>
        </w:rPr>
        <w:t>variab</w:t>
      </w:r>
      <w:r w:rsidRPr="008B6C57">
        <w:rPr>
          <w:rFonts w:asciiTheme="majorBidi" w:hAnsiTheme="majorBidi" w:cstheme="majorBidi"/>
          <w:sz w:val="24"/>
          <w:szCs w:val="24"/>
        </w:rPr>
        <w:t>e</w:t>
      </w:r>
      <w:r w:rsidR="0090377B">
        <w:rPr>
          <w:rFonts w:asciiTheme="majorBidi" w:hAnsiTheme="majorBidi" w:cstheme="majorBidi"/>
          <w:sz w:val="24"/>
          <w:szCs w:val="24"/>
        </w:rPr>
        <w:t>l</w:t>
      </w:r>
      <w:r w:rsidRPr="008B6C57">
        <w:rPr>
          <w:rFonts w:asciiTheme="majorBidi" w:hAnsiTheme="majorBidi" w:cstheme="majorBidi"/>
          <w:sz w:val="24"/>
          <w:szCs w:val="24"/>
        </w:rPr>
        <w:t xml:space="preserve"> independen. </w:t>
      </w:r>
      <w:r w:rsidRPr="008B6C57">
        <w:rPr>
          <w:rFonts w:asciiTheme="majorBidi" w:hAnsiTheme="majorBidi" w:cstheme="majorBidi"/>
          <w:i/>
          <w:iCs/>
          <w:sz w:val="24"/>
          <w:szCs w:val="24"/>
        </w:rPr>
        <w:t>Discretionary accruals</w:t>
      </w:r>
      <w:r w:rsidRPr="008B6C57">
        <w:rPr>
          <w:rFonts w:asciiTheme="majorBidi" w:hAnsiTheme="majorBidi" w:cstheme="majorBidi"/>
          <w:sz w:val="24"/>
          <w:szCs w:val="24"/>
        </w:rPr>
        <w:t xml:space="preserve"> dijadikan indicator ada atau tidaknya praktik manajemen laba. Berikut langkah-langkah yang dilakukan dalam perhitungan discretionary accruals:</w:t>
      </w:r>
    </w:p>
    <w:p w:rsidR="008B6C57" w:rsidRPr="008B6C57" w:rsidRDefault="008B6C57" w:rsidP="008B6C57">
      <w:pPr>
        <w:pStyle w:val="ListParagraph"/>
        <w:numPr>
          <w:ilvl w:val="0"/>
          <w:numId w:val="16"/>
        </w:numPr>
        <w:spacing w:line="480" w:lineRule="auto"/>
        <w:jc w:val="both"/>
        <w:rPr>
          <w:rFonts w:asciiTheme="majorBidi" w:hAnsiTheme="majorBidi" w:cstheme="majorBidi"/>
          <w:sz w:val="24"/>
          <w:szCs w:val="24"/>
        </w:rPr>
      </w:pPr>
      <w:r w:rsidRPr="008B6C57">
        <w:rPr>
          <w:rFonts w:asciiTheme="majorBidi" w:hAnsiTheme="majorBidi" w:cstheme="majorBidi"/>
          <w:sz w:val="24"/>
          <w:szCs w:val="24"/>
        </w:rPr>
        <w:t xml:space="preserve">Menghitung </w:t>
      </w:r>
      <w:r w:rsidRPr="008B6C57">
        <w:rPr>
          <w:rFonts w:asciiTheme="majorBidi" w:hAnsiTheme="majorBidi" w:cstheme="majorBidi"/>
          <w:i/>
          <w:iCs/>
          <w:sz w:val="24"/>
          <w:szCs w:val="24"/>
        </w:rPr>
        <w:t>Total Accruals</w:t>
      </w:r>
      <w:r w:rsidRPr="008B6C57">
        <w:rPr>
          <w:rFonts w:asciiTheme="majorBidi" w:hAnsiTheme="majorBidi" w:cstheme="majorBidi"/>
          <w:sz w:val="24"/>
          <w:szCs w:val="24"/>
        </w:rPr>
        <w:t xml:space="preserve"> (TAC)</w:t>
      </w:r>
    </w:p>
    <w:p w:rsidR="008B6C57" w:rsidRPr="008B6C57" w:rsidRDefault="008B6C57" w:rsidP="008B6C57">
      <w:pPr>
        <w:pStyle w:val="ListParagraph"/>
        <w:numPr>
          <w:ilvl w:val="0"/>
          <w:numId w:val="16"/>
        </w:numPr>
        <w:spacing w:line="480" w:lineRule="auto"/>
        <w:jc w:val="both"/>
        <w:rPr>
          <w:rFonts w:asciiTheme="majorBidi" w:hAnsiTheme="majorBidi" w:cstheme="majorBidi"/>
          <w:sz w:val="24"/>
          <w:szCs w:val="24"/>
        </w:rPr>
      </w:pPr>
      <w:r w:rsidRPr="008B6C57">
        <w:rPr>
          <w:rFonts w:asciiTheme="majorBidi" w:hAnsiTheme="majorBidi" w:cstheme="majorBidi"/>
          <w:sz w:val="24"/>
          <w:szCs w:val="24"/>
        </w:rPr>
        <w:t xml:space="preserve">Menghitung </w:t>
      </w:r>
      <w:r w:rsidRPr="008B6C57">
        <w:rPr>
          <w:rFonts w:asciiTheme="majorBidi" w:hAnsiTheme="majorBidi" w:cstheme="majorBidi"/>
          <w:i/>
          <w:iCs/>
          <w:sz w:val="24"/>
          <w:szCs w:val="24"/>
        </w:rPr>
        <w:t xml:space="preserve">Non-Discretionary Accruals </w:t>
      </w:r>
      <w:r w:rsidRPr="008B6C57">
        <w:rPr>
          <w:rFonts w:asciiTheme="majorBidi" w:hAnsiTheme="majorBidi" w:cstheme="majorBidi"/>
          <w:sz w:val="24"/>
          <w:szCs w:val="24"/>
        </w:rPr>
        <w:t>(NDTAC)</w:t>
      </w:r>
    </w:p>
    <w:p w:rsidR="008B6C57" w:rsidRDefault="008B6C57" w:rsidP="00B71ACC">
      <w:pPr>
        <w:pStyle w:val="ListParagraph"/>
        <w:numPr>
          <w:ilvl w:val="0"/>
          <w:numId w:val="16"/>
        </w:numPr>
        <w:spacing w:line="480" w:lineRule="auto"/>
        <w:jc w:val="both"/>
        <w:rPr>
          <w:rFonts w:asciiTheme="majorBidi" w:hAnsiTheme="majorBidi" w:cstheme="majorBidi"/>
          <w:sz w:val="24"/>
          <w:szCs w:val="24"/>
        </w:rPr>
      </w:pPr>
      <w:r w:rsidRPr="008B6C57">
        <w:rPr>
          <w:rFonts w:asciiTheme="majorBidi" w:hAnsiTheme="majorBidi" w:cstheme="majorBidi"/>
          <w:sz w:val="24"/>
          <w:szCs w:val="24"/>
        </w:rPr>
        <w:t xml:space="preserve">Menghitung </w:t>
      </w:r>
      <w:r w:rsidRPr="00B71ACC">
        <w:rPr>
          <w:rFonts w:asciiTheme="majorBidi" w:hAnsiTheme="majorBidi" w:cstheme="majorBidi"/>
          <w:i/>
          <w:iCs/>
          <w:sz w:val="24"/>
          <w:szCs w:val="24"/>
        </w:rPr>
        <w:t>Discretionary Accruals</w:t>
      </w:r>
      <w:r w:rsidRPr="008B6C57">
        <w:rPr>
          <w:rFonts w:asciiTheme="majorBidi" w:hAnsiTheme="majorBidi" w:cstheme="majorBidi"/>
          <w:sz w:val="24"/>
          <w:szCs w:val="24"/>
        </w:rPr>
        <w:t xml:space="preserve"> (DTAC)</w:t>
      </w:r>
    </w:p>
    <w:p w:rsidR="00686513" w:rsidRDefault="00686513" w:rsidP="00686513">
      <w:pPr>
        <w:spacing w:line="480" w:lineRule="auto"/>
        <w:ind w:firstLine="720"/>
        <w:jc w:val="both"/>
        <w:rPr>
          <w:rFonts w:asciiTheme="majorBidi" w:hAnsiTheme="majorBidi" w:cstheme="majorBidi"/>
          <w:sz w:val="24"/>
          <w:szCs w:val="24"/>
        </w:rPr>
      </w:pPr>
      <w:r>
        <w:rPr>
          <w:rFonts w:asciiTheme="majorBidi" w:hAnsiTheme="majorBidi" w:cstheme="majorBidi"/>
          <w:sz w:val="24"/>
          <w:szCs w:val="24"/>
        </w:rPr>
        <w:t xml:space="preserve">Dari hasil perhitungan yang dilakukan pada perusahaan investasi didapatkan hasil sebagai </w:t>
      </w:r>
      <w:proofErr w:type="gramStart"/>
      <w:r>
        <w:rPr>
          <w:rFonts w:asciiTheme="majorBidi" w:hAnsiTheme="majorBidi" w:cstheme="majorBidi"/>
          <w:sz w:val="24"/>
          <w:szCs w:val="24"/>
        </w:rPr>
        <w:t>berikut :</w:t>
      </w:r>
      <w:proofErr w:type="gramEnd"/>
    </w:p>
    <w:p w:rsidR="00686513" w:rsidRDefault="00686513" w:rsidP="00686513">
      <w:pPr>
        <w:spacing w:line="480" w:lineRule="auto"/>
        <w:ind w:firstLine="720"/>
        <w:jc w:val="both"/>
        <w:rPr>
          <w:rFonts w:asciiTheme="majorBidi" w:hAnsiTheme="majorBidi" w:cstheme="majorBidi"/>
          <w:sz w:val="24"/>
          <w:szCs w:val="24"/>
        </w:rPr>
      </w:pPr>
    </w:p>
    <w:p w:rsidR="00E47E5F" w:rsidRDefault="00E47E5F" w:rsidP="00686513">
      <w:pPr>
        <w:spacing w:line="480" w:lineRule="auto"/>
        <w:ind w:firstLine="720"/>
        <w:jc w:val="both"/>
        <w:rPr>
          <w:rFonts w:asciiTheme="majorBidi" w:hAnsiTheme="majorBidi" w:cstheme="majorBidi"/>
          <w:sz w:val="24"/>
          <w:szCs w:val="24"/>
        </w:rPr>
      </w:pPr>
    </w:p>
    <w:p w:rsidR="004C1441" w:rsidRDefault="004C1441" w:rsidP="00686513">
      <w:pPr>
        <w:spacing w:line="480" w:lineRule="auto"/>
        <w:ind w:firstLine="720"/>
        <w:jc w:val="both"/>
        <w:rPr>
          <w:rFonts w:asciiTheme="majorBidi" w:hAnsiTheme="majorBidi" w:cstheme="majorBidi"/>
          <w:sz w:val="24"/>
          <w:szCs w:val="24"/>
        </w:rPr>
      </w:pPr>
    </w:p>
    <w:p w:rsidR="004C1441" w:rsidRPr="008A6961" w:rsidRDefault="004C1441" w:rsidP="009F67D0">
      <w:pPr>
        <w:spacing w:line="360" w:lineRule="auto"/>
        <w:jc w:val="center"/>
        <w:rPr>
          <w:rFonts w:asciiTheme="majorBidi" w:hAnsiTheme="majorBidi" w:cstheme="majorBidi"/>
          <w:b/>
          <w:bCs/>
          <w:sz w:val="24"/>
          <w:szCs w:val="24"/>
        </w:rPr>
      </w:pPr>
      <w:r w:rsidRPr="004C1441">
        <w:rPr>
          <w:rFonts w:asciiTheme="majorBidi" w:hAnsiTheme="majorBidi" w:cstheme="majorBidi"/>
          <w:b/>
          <w:bCs/>
          <w:sz w:val="24"/>
          <w:szCs w:val="24"/>
        </w:rPr>
        <w:lastRenderedPageBreak/>
        <w:t>Tabel 4.2</w:t>
      </w:r>
      <w:r w:rsidRPr="004C1441">
        <w:rPr>
          <w:rFonts w:asciiTheme="majorBidi" w:hAnsiTheme="majorBidi" w:cstheme="majorBidi"/>
          <w:b/>
          <w:bCs/>
          <w:sz w:val="24"/>
          <w:szCs w:val="24"/>
        </w:rPr>
        <w:br/>
        <w:t>Manaje</w:t>
      </w:r>
      <w:r w:rsidRPr="008A6961">
        <w:rPr>
          <w:rFonts w:asciiTheme="majorBidi" w:hAnsiTheme="majorBidi" w:cstheme="majorBidi"/>
          <w:b/>
          <w:bCs/>
          <w:sz w:val="24"/>
          <w:szCs w:val="24"/>
        </w:rPr>
        <w:t>men Laba pada Perusahaan Investasi</w:t>
      </w:r>
      <w:r w:rsidR="00610955">
        <w:rPr>
          <w:rFonts w:asciiTheme="majorBidi" w:hAnsiTheme="majorBidi" w:cstheme="majorBidi"/>
          <w:b/>
          <w:bCs/>
          <w:sz w:val="24"/>
          <w:szCs w:val="24"/>
        </w:rPr>
        <w:t xml:space="preserve"> tahun 2012 - 2016</w:t>
      </w:r>
    </w:p>
    <w:tbl>
      <w:tblPr>
        <w:tblStyle w:val="TableGrid"/>
        <w:tblW w:w="0" w:type="auto"/>
        <w:tblInd w:w="250" w:type="dxa"/>
        <w:tblLook w:val="04A0" w:firstRow="1" w:lastRow="0" w:firstColumn="1" w:lastColumn="0" w:noHBand="0" w:noVBand="1"/>
      </w:tblPr>
      <w:tblGrid>
        <w:gridCol w:w="510"/>
        <w:gridCol w:w="1276"/>
        <w:gridCol w:w="1134"/>
        <w:gridCol w:w="1134"/>
        <w:gridCol w:w="1134"/>
        <w:gridCol w:w="1134"/>
        <w:gridCol w:w="1134"/>
      </w:tblGrid>
      <w:tr w:rsidR="00BD3B88" w:rsidRPr="008A6961" w:rsidTr="00BD3B88">
        <w:tc>
          <w:tcPr>
            <w:tcW w:w="510" w:type="dxa"/>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No</w:t>
            </w:r>
          </w:p>
        </w:tc>
        <w:tc>
          <w:tcPr>
            <w:tcW w:w="1276" w:type="dxa"/>
            <w:tcBorders>
              <w:right w:val="single" w:sz="4" w:space="0" w:color="auto"/>
            </w:tcBorders>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 xml:space="preserve">Kode </w:t>
            </w:r>
          </w:p>
        </w:tc>
        <w:tc>
          <w:tcPr>
            <w:tcW w:w="1134" w:type="dxa"/>
            <w:tcBorders>
              <w:top w:val="single" w:sz="4" w:space="0" w:color="auto"/>
              <w:left w:val="single" w:sz="4" w:space="0" w:color="auto"/>
              <w:bottom w:val="single" w:sz="4" w:space="0" w:color="auto"/>
            </w:tcBorders>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2012</w:t>
            </w:r>
          </w:p>
        </w:tc>
        <w:tc>
          <w:tcPr>
            <w:tcW w:w="1134" w:type="dxa"/>
            <w:tcBorders>
              <w:top w:val="single" w:sz="4" w:space="0" w:color="auto"/>
              <w:bottom w:val="single" w:sz="4" w:space="0" w:color="auto"/>
            </w:tcBorders>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2013</w:t>
            </w:r>
          </w:p>
        </w:tc>
        <w:tc>
          <w:tcPr>
            <w:tcW w:w="1134" w:type="dxa"/>
            <w:tcBorders>
              <w:top w:val="single" w:sz="4" w:space="0" w:color="auto"/>
              <w:bottom w:val="single" w:sz="4" w:space="0" w:color="auto"/>
            </w:tcBorders>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2014</w:t>
            </w:r>
          </w:p>
        </w:tc>
        <w:tc>
          <w:tcPr>
            <w:tcW w:w="1134" w:type="dxa"/>
            <w:tcBorders>
              <w:top w:val="single" w:sz="4" w:space="0" w:color="auto"/>
              <w:bottom w:val="single" w:sz="4" w:space="0" w:color="auto"/>
            </w:tcBorders>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2015</w:t>
            </w:r>
          </w:p>
        </w:tc>
        <w:tc>
          <w:tcPr>
            <w:tcW w:w="1134" w:type="dxa"/>
            <w:tcBorders>
              <w:top w:val="single" w:sz="4" w:space="0" w:color="auto"/>
              <w:bottom w:val="single" w:sz="4" w:space="0" w:color="auto"/>
              <w:right w:val="single" w:sz="4" w:space="0" w:color="auto"/>
            </w:tcBorders>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2016</w:t>
            </w:r>
          </w:p>
        </w:tc>
      </w:tr>
      <w:tr w:rsidR="00265876" w:rsidRPr="008A6961" w:rsidTr="00BD3B88">
        <w:tc>
          <w:tcPr>
            <w:tcW w:w="510" w:type="dxa"/>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1</w:t>
            </w:r>
          </w:p>
        </w:tc>
        <w:tc>
          <w:tcPr>
            <w:tcW w:w="1276" w:type="dxa"/>
          </w:tcPr>
          <w:p w:rsidR="009F67D0" w:rsidRPr="008A6961" w:rsidRDefault="009F67D0"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ABMM</w:t>
            </w:r>
          </w:p>
        </w:tc>
        <w:tc>
          <w:tcPr>
            <w:tcW w:w="1134" w:type="dxa"/>
            <w:tcBorders>
              <w:top w:val="single" w:sz="4" w:space="0" w:color="auto"/>
            </w:tcBorders>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0.2204</w:t>
            </w:r>
          </w:p>
        </w:tc>
        <w:tc>
          <w:tcPr>
            <w:tcW w:w="1134" w:type="dxa"/>
            <w:tcBorders>
              <w:top w:val="single" w:sz="4" w:space="0" w:color="auto"/>
            </w:tcBorders>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0.3987</w:t>
            </w:r>
          </w:p>
        </w:tc>
        <w:tc>
          <w:tcPr>
            <w:tcW w:w="1134" w:type="dxa"/>
            <w:tcBorders>
              <w:top w:val="single" w:sz="4" w:space="0" w:color="auto"/>
            </w:tcBorders>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0.5059</w:t>
            </w:r>
          </w:p>
        </w:tc>
        <w:tc>
          <w:tcPr>
            <w:tcW w:w="1134" w:type="dxa"/>
            <w:tcBorders>
              <w:top w:val="single" w:sz="4" w:space="0" w:color="auto"/>
            </w:tcBorders>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0.5904</w:t>
            </w:r>
          </w:p>
        </w:tc>
        <w:tc>
          <w:tcPr>
            <w:tcW w:w="1134" w:type="dxa"/>
            <w:tcBorders>
              <w:top w:val="single" w:sz="4" w:space="0" w:color="auto"/>
            </w:tcBorders>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0.4990</w:t>
            </w:r>
          </w:p>
        </w:tc>
      </w:tr>
      <w:tr w:rsidR="00265876" w:rsidRPr="008A6961" w:rsidTr="00BD3B88">
        <w:tc>
          <w:tcPr>
            <w:tcW w:w="510" w:type="dxa"/>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2</w:t>
            </w:r>
          </w:p>
        </w:tc>
        <w:tc>
          <w:tcPr>
            <w:tcW w:w="1276" w:type="dxa"/>
          </w:tcPr>
          <w:p w:rsidR="009F67D0" w:rsidRPr="008A6961" w:rsidRDefault="009F67D0"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BHIT</w:t>
            </w:r>
          </w:p>
        </w:tc>
        <w:tc>
          <w:tcPr>
            <w:tcW w:w="1134" w:type="dxa"/>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0.3801</w:t>
            </w:r>
          </w:p>
        </w:tc>
        <w:tc>
          <w:tcPr>
            <w:tcW w:w="1134" w:type="dxa"/>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-0.1362</w:t>
            </w:r>
          </w:p>
        </w:tc>
        <w:tc>
          <w:tcPr>
            <w:tcW w:w="1134" w:type="dxa"/>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0.6073</w:t>
            </w:r>
          </w:p>
        </w:tc>
        <w:tc>
          <w:tcPr>
            <w:tcW w:w="1134" w:type="dxa"/>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2.8295</w:t>
            </w:r>
          </w:p>
        </w:tc>
        <w:tc>
          <w:tcPr>
            <w:tcW w:w="1134" w:type="dxa"/>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0.1841</w:t>
            </w:r>
          </w:p>
        </w:tc>
      </w:tr>
      <w:tr w:rsidR="00265876" w:rsidRPr="008A6961" w:rsidTr="00BD3B88">
        <w:tc>
          <w:tcPr>
            <w:tcW w:w="510" w:type="dxa"/>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3</w:t>
            </w:r>
          </w:p>
        </w:tc>
        <w:tc>
          <w:tcPr>
            <w:tcW w:w="1276" w:type="dxa"/>
          </w:tcPr>
          <w:p w:rsidR="009F67D0" w:rsidRPr="008A6961" w:rsidRDefault="009F67D0"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BMTR</w:t>
            </w:r>
          </w:p>
        </w:tc>
        <w:tc>
          <w:tcPr>
            <w:tcW w:w="1134" w:type="dxa"/>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0.3638</w:t>
            </w:r>
          </w:p>
        </w:tc>
        <w:tc>
          <w:tcPr>
            <w:tcW w:w="1134" w:type="dxa"/>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-0.1510</w:t>
            </w:r>
          </w:p>
        </w:tc>
        <w:tc>
          <w:tcPr>
            <w:tcW w:w="1134" w:type="dxa"/>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0.7572</w:t>
            </w:r>
          </w:p>
        </w:tc>
        <w:tc>
          <w:tcPr>
            <w:tcW w:w="1134" w:type="dxa"/>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0.3171</w:t>
            </w:r>
          </w:p>
        </w:tc>
        <w:tc>
          <w:tcPr>
            <w:tcW w:w="1134" w:type="dxa"/>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0.3167</w:t>
            </w:r>
          </w:p>
        </w:tc>
      </w:tr>
      <w:tr w:rsidR="00265876" w:rsidRPr="008A6961" w:rsidTr="00BD3B88">
        <w:tc>
          <w:tcPr>
            <w:tcW w:w="510" w:type="dxa"/>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4</w:t>
            </w:r>
          </w:p>
        </w:tc>
        <w:tc>
          <w:tcPr>
            <w:tcW w:w="1276" w:type="dxa"/>
          </w:tcPr>
          <w:p w:rsidR="009F67D0" w:rsidRPr="008A6961" w:rsidRDefault="009F67D0"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BNBR</w:t>
            </w:r>
          </w:p>
        </w:tc>
        <w:tc>
          <w:tcPr>
            <w:tcW w:w="1134" w:type="dxa"/>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0.0574</w:t>
            </w:r>
          </w:p>
        </w:tc>
        <w:tc>
          <w:tcPr>
            <w:tcW w:w="1134" w:type="dxa"/>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-0.4910</w:t>
            </w:r>
          </w:p>
        </w:tc>
        <w:tc>
          <w:tcPr>
            <w:tcW w:w="1134" w:type="dxa"/>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0.3148</w:t>
            </w:r>
          </w:p>
        </w:tc>
        <w:tc>
          <w:tcPr>
            <w:tcW w:w="1134" w:type="dxa"/>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-0.0519</w:t>
            </w:r>
          </w:p>
        </w:tc>
        <w:tc>
          <w:tcPr>
            <w:tcW w:w="1134" w:type="dxa"/>
          </w:tcPr>
          <w:p w:rsidR="009F67D0" w:rsidRPr="003D7411" w:rsidRDefault="00265876"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0.1353</w:t>
            </w:r>
          </w:p>
        </w:tc>
      </w:tr>
      <w:tr w:rsidR="00265876" w:rsidRPr="008A6961" w:rsidTr="00BD3B88">
        <w:tc>
          <w:tcPr>
            <w:tcW w:w="510" w:type="dxa"/>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5</w:t>
            </w:r>
          </w:p>
        </w:tc>
        <w:tc>
          <w:tcPr>
            <w:tcW w:w="1276" w:type="dxa"/>
          </w:tcPr>
          <w:p w:rsidR="009F67D0" w:rsidRPr="008A6961" w:rsidRDefault="009F67D0"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BRMS</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0.2905</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0.0649</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0.0674</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0.0630</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0.0636</w:t>
            </w:r>
          </w:p>
        </w:tc>
      </w:tr>
      <w:tr w:rsidR="00265876" w:rsidRPr="008A6961" w:rsidTr="00BD3B88">
        <w:tc>
          <w:tcPr>
            <w:tcW w:w="510" w:type="dxa"/>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6</w:t>
            </w:r>
          </w:p>
        </w:tc>
        <w:tc>
          <w:tcPr>
            <w:tcW w:w="1276" w:type="dxa"/>
          </w:tcPr>
          <w:p w:rsidR="009F67D0" w:rsidRPr="008A6961" w:rsidRDefault="009F67D0"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MLPL</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0.3425</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0.3585</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0.2888</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0.1849</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0.1526</w:t>
            </w:r>
          </w:p>
        </w:tc>
      </w:tr>
      <w:tr w:rsidR="00265876" w:rsidRPr="008A6961" w:rsidTr="00BD3B88">
        <w:tc>
          <w:tcPr>
            <w:tcW w:w="510" w:type="dxa"/>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7</w:t>
            </w:r>
          </w:p>
        </w:tc>
        <w:tc>
          <w:tcPr>
            <w:tcW w:w="1276" w:type="dxa"/>
          </w:tcPr>
          <w:p w:rsidR="009F67D0" w:rsidRPr="008A6961" w:rsidRDefault="009F67D0"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MYRX</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0.2478</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0.2906</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0.0625</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-0.0275</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0.0797</w:t>
            </w:r>
          </w:p>
        </w:tc>
      </w:tr>
      <w:tr w:rsidR="00265876" w:rsidRPr="008A6961" w:rsidTr="00BD3B88">
        <w:tc>
          <w:tcPr>
            <w:tcW w:w="510" w:type="dxa"/>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8</w:t>
            </w:r>
          </w:p>
        </w:tc>
        <w:tc>
          <w:tcPr>
            <w:tcW w:w="1276" w:type="dxa"/>
          </w:tcPr>
          <w:p w:rsidR="009F67D0" w:rsidRPr="008A6961" w:rsidRDefault="009F67D0"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POOL</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0.0568</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0.0060</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0.0940</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-0.0519</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-0.0831</w:t>
            </w:r>
          </w:p>
        </w:tc>
      </w:tr>
      <w:tr w:rsidR="00265876" w:rsidRPr="008A6961" w:rsidTr="00BD3B88">
        <w:tc>
          <w:tcPr>
            <w:tcW w:w="510" w:type="dxa"/>
          </w:tcPr>
          <w:p w:rsidR="009F67D0" w:rsidRPr="008A6961" w:rsidRDefault="009F67D0" w:rsidP="009F67D0">
            <w:pPr>
              <w:spacing w:line="360" w:lineRule="auto"/>
              <w:rPr>
                <w:rFonts w:asciiTheme="majorBidi" w:hAnsiTheme="majorBidi" w:cstheme="majorBidi"/>
                <w:sz w:val="24"/>
                <w:szCs w:val="24"/>
              </w:rPr>
            </w:pPr>
            <w:r w:rsidRPr="008A6961">
              <w:rPr>
                <w:rFonts w:asciiTheme="majorBidi" w:hAnsiTheme="majorBidi" w:cstheme="majorBidi"/>
                <w:sz w:val="24"/>
                <w:szCs w:val="24"/>
              </w:rPr>
              <w:t>9</w:t>
            </w:r>
          </w:p>
        </w:tc>
        <w:tc>
          <w:tcPr>
            <w:tcW w:w="1276" w:type="dxa"/>
          </w:tcPr>
          <w:p w:rsidR="009F67D0" w:rsidRPr="008A6961" w:rsidRDefault="009F67D0"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PLAS</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-0.0839</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-0.0540</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0.0041</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-0.0086</w:t>
            </w:r>
          </w:p>
        </w:tc>
        <w:tc>
          <w:tcPr>
            <w:tcW w:w="1134" w:type="dxa"/>
          </w:tcPr>
          <w:p w:rsidR="009F67D0" w:rsidRPr="003D7411" w:rsidRDefault="00BD3B88" w:rsidP="009F67D0">
            <w:pPr>
              <w:spacing w:line="360" w:lineRule="auto"/>
              <w:rPr>
                <w:rFonts w:asciiTheme="majorBidi" w:hAnsiTheme="majorBidi" w:cstheme="majorBidi"/>
              </w:rPr>
            </w:pPr>
            <w:r w:rsidRPr="003D7411">
              <w:rPr>
                <w:rFonts w:asciiTheme="majorBidi" w:eastAsia="Times New Roman" w:hAnsiTheme="majorBidi" w:cstheme="majorBidi"/>
                <w:color w:val="000000"/>
              </w:rPr>
              <w:t>0.0438</w:t>
            </w:r>
          </w:p>
        </w:tc>
      </w:tr>
    </w:tbl>
    <w:p w:rsidR="004C1441" w:rsidRDefault="004C1441" w:rsidP="004C1441">
      <w:pPr>
        <w:spacing w:line="480" w:lineRule="auto"/>
        <w:rPr>
          <w:rFonts w:asciiTheme="majorBidi" w:hAnsiTheme="majorBidi" w:cstheme="majorBidi"/>
          <w:sz w:val="24"/>
          <w:szCs w:val="24"/>
        </w:rPr>
      </w:pPr>
    </w:p>
    <w:p w:rsidR="004C1441" w:rsidRDefault="004C1441" w:rsidP="004C1441">
      <w:pPr>
        <w:spacing w:line="480" w:lineRule="auto"/>
        <w:jc w:val="both"/>
        <w:rPr>
          <w:rFonts w:asciiTheme="majorBidi" w:hAnsiTheme="majorBidi" w:cstheme="majorBidi"/>
          <w:sz w:val="24"/>
          <w:szCs w:val="24"/>
        </w:rPr>
      </w:pPr>
      <w:r>
        <w:rPr>
          <w:rFonts w:asciiTheme="majorBidi" w:hAnsiTheme="majorBidi" w:cstheme="majorBidi"/>
          <w:sz w:val="24"/>
          <w:szCs w:val="24"/>
        </w:rPr>
        <w:tab/>
        <w:t>Dari tabel diatas dapat terlihat adanya praktik manajemen laba pada perusahaan investasi yang terdaftar di Bursa Efek Indonesia pada tahun 2012. Dapat terlihat bahwa seluruh perusahaan terdapat adanya indikasi melakukan praktik manajemen laba dimana jika DTAC</w:t>
      </w:r>
      <w:r w:rsidR="007E5621">
        <w:rPr>
          <w:rFonts w:asciiTheme="majorBidi" w:hAnsiTheme="majorBidi" w:cstheme="majorBidi"/>
          <w:sz w:val="24"/>
          <w:szCs w:val="24"/>
        </w:rPr>
        <w:t xml:space="preserve"> </w:t>
      </w:r>
      <w:r>
        <w:rPr>
          <w:rFonts w:asciiTheme="majorBidi" w:hAnsiTheme="majorBidi" w:cstheme="majorBidi"/>
          <w:sz w:val="24"/>
          <w:szCs w:val="24"/>
        </w:rPr>
        <w:t xml:space="preserve">positif, maka manajemen laba dilakukan dengan </w:t>
      </w:r>
      <w:proofErr w:type="gramStart"/>
      <w:r>
        <w:rPr>
          <w:rFonts w:asciiTheme="majorBidi" w:hAnsiTheme="majorBidi" w:cstheme="majorBidi"/>
          <w:sz w:val="24"/>
          <w:szCs w:val="24"/>
        </w:rPr>
        <w:t>cara</w:t>
      </w:r>
      <w:proofErr w:type="gramEnd"/>
      <w:r>
        <w:rPr>
          <w:rFonts w:asciiTheme="majorBidi" w:hAnsiTheme="majorBidi" w:cstheme="majorBidi"/>
          <w:sz w:val="24"/>
          <w:szCs w:val="24"/>
        </w:rPr>
        <w:t xml:space="preserve"> meningkatkan laba. Jika DTAC negatif, maka manajemen laba dilakukan dengan </w:t>
      </w:r>
      <w:proofErr w:type="gramStart"/>
      <w:r>
        <w:rPr>
          <w:rFonts w:asciiTheme="majorBidi" w:hAnsiTheme="majorBidi" w:cstheme="majorBidi"/>
          <w:sz w:val="24"/>
          <w:szCs w:val="24"/>
        </w:rPr>
        <w:t>cara</w:t>
      </w:r>
      <w:proofErr w:type="gramEnd"/>
      <w:r>
        <w:rPr>
          <w:rFonts w:asciiTheme="majorBidi" w:hAnsiTheme="majorBidi" w:cstheme="majorBidi"/>
          <w:sz w:val="24"/>
          <w:szCs w:val="24"/>
        </w:rPr>
        <w:t xml:space="preserve"> menurunkan laba. Jika DTAC nol, maka tidak terdapat indikasi manajemen laba di dalam perusahaan. </w:t>
      </w:r>
    </w:p>
    <w:p w:rsidR="005636EB" w:rsidRDefault="005636EB" w:rsidP="004C1441">
      <w:pPr>
        <w:spacing w:line="480" w:lineRule="auto"/>
        <w:jc w:val="both"/>
        <w:rPr>
          <w:rFonts w:asciiTheme="majorBidi" w:hAnsiTheme="majorBidi" w:cstheme="majorBidi"/>
          <w:sz w:val="24"/>
          <w:szCs w:val="24"/>
        </w:rPr>
      </w:pPr>
    </w:p>
    <w:p w:rsidR="005636EB" w:rsidRDefault="005636EB" w:rsidP="004C1441">
      <w:pPr>
        <w:spacing w:line="480" w:lineRule="auto"/>
        <w:jc w:val="both"/>
        <w:rPr>
          <w:rFonts w:asciiTheme="majorBidi" w:hAnsiTheme="majorBidi" w:cstheme="majorBidi"/>
          <w:sz w:val="24"/>
          <w:szCs w:val="24"/>
        </w:rPr>
      </w:pPr>
    </w:p>
    <w:p w:rsidR="006F58A9" w:rsidRDefault="004C1441" w:rsidP="005636EB">
      <w:pPr>
        <w:spacing w:line="480" w:lineRule="auto"/>
        <w:jc w:val="both"/>
        <w:rPr>
          <w:rFonts w:asciiTheme="majorBidi" w:hAnsiTheme="majorBidi" w:cstheme="majorBidi"/>
          <w:sz w:val="24"/>
          <w:szCs w:val="24"/>
        </w:rPr>
      </w:pPr>
      <w:r>
        <w:rPr>
          <w:rFonts w:asciiTheme="majorBidi" w:hAnsiTheme="majorBidi" w:cstheme="majorBidi"/>
          <w:sz w:val="24"/>
          <w:szCs w:val="24"/>
        </w:rPr>
        <w:lastRenderedPageBreak/>
        <w:tab/>
        <w:t xml:space="preserve">Dari </w:t>
      </w:r>
      <w:r w:rsidR="006F58A9">
        <w:rPr>
          <w:rFonts w:asciiTheme="majorBidi" w:hAnsiTheme="majorBidi" w:cstheme="majorBidi"/>
          <w:sz w:val="24"/>
          <w:szCs w:val="24"/>
        </w:rPr>
        <w:t>tab</w:t>
      </w:r>
      <w:r>
        <w:rPr>
          <w:rFonts w:asciiTheme="majorBidi" w:hAnsiTheme="majorBidi" w:cstheme="majorBidi"/>
          <w:sz w:val="24"/>
          <w:szCs w:val="24"/>
        </w:rPr>
        <w:t>e</w:t>
      </w:r>
      <w:r w:rsidR="006F58A9">
        <w:rPr>
          <w:rFonts w:asciiTheme="majorBidi" w:hAnsiTheme="majorBidi" w:cstheme="majorBidi"/>
          <w:sz w:val="24"/>
          <w:szCs w:val="24"/>
        </w:rPr>
        <w:t>l</w:t>
      </w:r>
      <w:r>
        <w:rPr>
          <w:rFonts w:asciiTheme="majorBidi" w:hAnsiTheme="majorBidi" w:cstheme="majorBidi"/>
          <w:sz w:val="24"/>
          <w:szCs w:val="24"/>
        </w:rPr>
        <w:t xml:space="preserve"> diatas dapat diketahui bahwa </w:t>
      </w:r>
      <w:r w:rsidR="0052666E">
        <w:rPr>
          <w:rFonts w:asciiTheme="majorBidi" w:hAnsiTheme="majorBidi" w:cstheme="majorBidi"/>
          <w:sz w:val="24"/>
          <w:szCs w:val="24"/>
        </w:rPr>
        <w:t>8 perusahaan melakukan praktik manajemen laba dengan pola meningkatkan laba, dan 1 perusahaan yang melakukan manajemen laba dengan pola menurunkan laba</w:t>
      </w:r>
      <w:r w:rsidR="004B55D5">
        <w:rPr>
          <w:rFonts w:asciiTheme="majorBidi" w:hAnsiTheme="majorBidi" w:cstheme="majorBidi"/>
          <w:sz w:val="24"/>
          <w:szCs w:val="24"/>
        </w:rPr>
        <w:t xml:space="preserve"> pada tahun 2012</w:t>
      </w:r>
      <w:r w:rsidR="0052666E">
        <w:rPr>
          <w:rFonts w:asciiTheme="majorBidi" w:hAnsiTheme="majorBidi" w:cstheme="majorBidi"/>
          <w:sz w:val="24"/>
          <w:szCs w:val="24"/>
        </w:rPr>
        <w:t xml:space="preserve">. </w:t>
      </w:r>
      <w:r w:rsidR="006F58A9">
        <w:rPr>
          <w:rFonts w:asciiTheme="majorBidi" w:hAnsiTheme="majorBidi" w:cstheme="majorBidi"/>
          <w:sz w:val="24"/>
          <w:szCs w:val="24"/>
        </w:rPr>
        <w:t xml:space="preserve">Adapun untuk mengetahui nilai minimum, maksimum, dan nilai rata-rata pada perusahaan investasi yang terdaftar di Bursa Efek Indonesia pada tahun 2012, dapat dilihat pada table berikut ini </w:t>
      </w:r>
    </w:p>
    <w:p w:rsidR="006240A5" w:rsidRPr="006A78BC" w:rsidRDefault="006240A5" w:rsidP="00C802B9">
      <w:pPr>
        <w:spacing w:line="360" w:lineRule="auto"/>
        <w:jc w:val="center"/>
        <w:rPr>
          <w:rFonts w:asciiTheme="majorBidi" w:hAnsiTheme="majorBidi" w:cstheme="majorBidi"/>
          <w:b/>
          <w:bCs/>
          <w:sz w:val="24"/>
          <w:szCs w:val="24"/>
        </w:rPr>
      </w:pPr>
      <w:r w:rsidRPr="006A78BC">
        <w:rPr>
          <w:rFonts w:asciiTheme="majorBidi" w:hAnsiTheme="majorBidi" w:cstheme="majorBidi"/>
          <w:b/>
          <w:bCs/>
          <w:sz w:val="24"/>
          <w:szCs w:val="24"/>
        </w:rPr>
        <w:t>Tabel 4.3</w:t>
      </w:r>
      <w:r w:rsidRPr="006A78BC">
        <w:rPr>
          <w:rFonts w:asciiTheme="majorBidi" w:hAnsiTheme="majorBidi" w:cstheme="majorBidi"/>
          <w:b/>
          <w:bCs/>
          <w:sz w:val="24"/>
          <w:szCs w:val="24"/>
        </w:rPr>
        <w:br/>
        <w:t xml:space="preserve">Nilai </w:t>
      </w:r>
      <w:r w:rsidRPr="006A78BC">
        <w:rPr>
          <w:rFonts w:asciiTheme="majorBidi" w:hAnsiTheme="majorBidi" w:cstheme="majorBidi"/>
          <w:b/>
          <w:bCs/>
          <w:i/>
          <w:iCs/>
          <w:sz w:val="24"/>
          <w:szCs w:val="24"/>
        </w:rPr>
        <w:t>Discretionary Accruals</w:t>
      </w:r>
      <w:r w:rsidRPr="006A78BC">
        <w:rPr>
          <w:rFonts w:asciiTheme="majorBidi" w:hAnsiTheme="majorBidi" w:cstheme="majorBidi"/>
          <w:b/>
          <w:bCs/>
          <w:sz w:val="24"/>
          <w:szCs w:val="24"/>
        </w:rPr>
        <w:t xml:space="preserve"> Perusahaan</w:t>
      </w:r>
    </w:p>
    <w:tbl>
      <w:tblPr>
        <w:tblW w:w="73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27"/>
        <w:gridCol w:w="1019"/>
        <w:gridCol w:w="1072"/>
        <w:gridCol w:w="1104"/>
        <w:gridCol w:w="1020"/>
        <w:gridCol w:w="1441"/>
      </w:tblGrid>
      <w:tr w:rsidR="005636EB" w:rsidRPr="0093745A" w:rsidTr="000378BB">
        <w:trPr>
          <w:cantSplit/>
          <w:tblHeader/>
        </w:trPr>
        <w:tc>
          <w:tcPr>
            <w:tcW w:w="7379" w:type="dxa"/>
            <w:gridSpan w:val="6"/>
            <w:tcBorders>
              <w:top w:val="nil"/>
              <w:left w:val="nil"/>
              <w:bottom w:val="nil"/>
              <w:right w:val="nil"/>
            </w:tcBorders>
            <w:shd w:val="clear" w:color="auto" w:fill="FFFFFF"/>
            <w:vAlign w:val="center"/>
          </w:tcPr>
          <w:p w:rsidR="005636EB" w:rsidRPr="0093745A" w:rsidRDefault="005636EB" w:rsidP="000378BB">
            <w:pPr>
              <w:autoSpaceDE w:val="0"/>
              <w:autoSpaceDN w:val="0"/>
              <w:adjustRightInd w:val="0"/>
              <w:spacing w:after="0" w:line="320" w:lineRule="atLeast"/>
              <w:ind w:left="60" w:right="60"/>
              <w:jc w:val="center"/>
              <w:rPr>
                <w:rFonts w:ascii="Arial" w:hAnsi="Arial" w:cs="Arial"/>
                <w:color w:val="000000"/>
                <w:sz w:val="18"/>
                <w:szCs w:val="18"/>
              </w:rPr>
            </w:pPr>
            <w:r w:rsidRPr="0093745A">
              <w:rPr>
                <w:rFonts w:ascii="Arial" w:hAnsi="Arial" w:cs="Arial"/>
                <w:b/>
                <w:bCs/>
                <w:color w:val="000000"/>
                <w:sz w:val="18"/>
                <w:szCs w:val="18"/>
              </w:rPr>
              <w:t>Descriptive Statistics</w:t>
            </w:r>
          </w:p>
        </w:tc>
      </w:tr>
      <w:tr w:rsidR="005636EB" w:rsidRPr="0093745A" w:rsidTr="000378BB">
        <w:trPr>
          <w:cantSplit/>
          <w:tblHeader/>
        </w:trPr>
        <w:tc>
          <w:tcPr>
            <w:tcW w:w="1727"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5636EB" w:rsidRPr="0093745A" w:rsidRDefault="005636EB" w:rsidP="000378BB">
            <w:pPr>
              <w:autoSpaceDE w:val="0"/>
              <w:autoSpaceDN w:val="0"/>
              <w:adjustRightInd w:val="0"/>
              <w:spacing w:after="0" w:line="240" w:lineRule="auto"/>
              <w:jc w:val="center"/>
              <w:rPr>
                <w:rFonts w:ascii="Times New Roman" w:hAnsi="Times New Roman" w:cs="Times New Roman"/>
                <w:sz w:val="24"/>
                <w:szCs w:val="24"/>
              </w:rPr>
            </w:pPr>
          </w:p>
        </w:tc>
        <w:tc>
          <w:tcPr>
            <w:tcW w:w="1019" w:type="dxa"/>
            <w:tcBorders>
              <w:top w:val="single" w:sz="16" w:space="0" w:color="000000"/>
              <w:left w:val="single" w:sz="16" w:space="0" w:color="000000"/>
              <w:bottom w:val="single" w:sz="16" w:space="0" w:color="000000"/>
            </w:tcBorders>
            <w:shd w:val="clear" w:color="auto" w:fill="FFFFFF"/>
            <w:vAlign w:val="bottom"/>
          </w:tcPr>
          <w:p w:rsidR="005636EB" w:rsidRPr="0093745A" w:rsidRDefault="005636EB" w:rsidP="000378BB">
            <w:pPr>
              <w:autoSpaceDE w:val="0"/>
              <w:autoSpaceDN w:val="0"/>
              <w:adjustRightInd w:val="0"/>
              <w:spacing w:after="0" w:line="320" w:lineRule="atLeast"/>
              <w:ind w:left="60" w:right="60"/>
              <w:jc w:val="center"/>
              <w:rPr>
                <w:rFonts w:ascii="Arial" w:hAnsi="Arial" w:cs="Arial"/>
                <w:color w:val="000000"/>
                <w:sz w:val="18"/>
                <w:szCs w:val="18"/>
              </w:rPr>
            </w:pPr>
            <w:r w:rsidRPr="0093745A">
              <w:rPr>
                <w:rFonts w:ascii="Arial" w:hAnsi="Arial" w:cs="Arial"/>
                <w:color w:val="000000"/>
                <w:sz w:val="18"/>
                <w:szCs w:val="18"/>
              </w:rPr>
              <w:t>N</w:t>
            </w:r>
          </w:p>
        </w:tc>
        <w:tc>
          <w:tcPr>
            <w:tcW w:w="1071" w:type="dxa"/>
            <w:tcBorders>
              <w:top w:val="single" w:sz="16" w:space="0" w:color="000000"/>
              <w:bottom w:val="single" w:sz="16" w:space="0" w:color="000000"/>
            </w:tcBorders>
            <w:shd w:val="clear" w:color="auto" w:fill="FFFFFF"/>
            <w:vAlign w:val="bottom"/>
          </w:tcPr>
          <w:p w:rsidR="005636EB" w:rsidRPr="0093745A" w:rsidRDefault="005636EB" w:rsidP="000378BB">
            <w:pPr>
              <w:autoSpaceDE w:val="0"/>
              <w:autoSpaceDN w:val="0"/>
              <w:adjustRightInd w:val="0"/>
              <w:spacing w:after="0" w:line="320" w:lineRule="atLeast"/>
              <w:ind w:left="60" w:right="60"/>
              <w:jc w:val="center"/>
              <w:rPr>
                <w:rFonts w:ascii="Arial" w:hAnsi="Arial" w:cs="Arial"/>
                <w:color w:val="000000"/>
                <w:sz w:val="18"/>
                <w:szCs w:val="18"/>
              </w:rPr>
            </w:pPr>
            <w:r w:rsidRPr="0093745A">
              <w:rPr>
                <w:rFonts w:ascii="Arial" w:hAnsi="Arial" w:cs="Arial"/>
                <w:color w:val="000000"/>
                <w:sz w:val="18"/>
                <w:szCs w:val="18"/>
              </w:rPr>
              <w:t>Minimum</w:t>
            </w:r>
          </w:p>
        </w:tc>
        <w:tc>
          <w:tcPr>
            <w:tcW w:w="1103" w:type="dxa"/>
            <w:tcBorders>
              <w:top w:val="single" w:sz="16" w:space="0" w:color="000000"/>
              <w:bottom w:val="single" w:sz="16" w:space="0" w:color="000000"/>
            </w:tcBorders>
            <w:shd w:val="clear" w:color="auto" w:fill="FFFFFF"/>
            <w:vAlign w:val="bottom"/>
          </w:tcPr>
          <w:p w:rsidR="005636EB" w:rsidRPr="0093745A" w:rsidRDefault="005636EB" w:rsidP="000378BB">
            <w:pPr>
              <w:autoSpaceDE w:val="0"/>
              <w:autoSpaceDN w:val="0"/>
              <w:adjustRightInd w:val="0"/>
              <w:spacing w:after="0" w:line="320" w:lineRule="atLeast"/>
              <w:ind w:left="60" w:right="60"/>
              <w:jc w:val="center"/>
              <w:rPr>
                <w:rFonts w:ascii="Arial" w:hAnsi="Arial" w:cs="Arial"/>
                <w:color w:val="000000"/>
                <w:sz w:val="18"/>
                <w:szCs w:val="18"/>
              </w:rPr>
            </w:pPr>
            <w:r w:rsidRPr="0093745A">
              <w:rPr>
                <w:rFonts w:ascii="Arial" w:hAnsi="Arial" w:cs="Arial"/>
                <w:color w:val="000000"/>
                <w:sz w:val="18"/>
                <w:szCs w:val="18"/>
              </w:rPr>
              <w:t>Maximum</w:t>
            </w:r>
          </w:p>
        </w:tc>
        <w:tc>
          <w:tcPr>
            <w:tcW w:w="1019" w:type="dxa"/>
            <w:tcBorders>
              <w:top w:val="single" w:sz="16" w:space="0" w:color="000000"/>
              <w:bottom w:val="single" w:sz="16" w:space="0" w:color="000000"/>
            </w:tcBorders>
            <w:shd w:val="clear" w:color="auto" w:fill="FFFFFF"/>
            <w:vAlign w:val="bottom"/>
          </w:tcPr>
          <w:p w:rsidR="005636EB" w:rsidRPr="0093745A" w:rsidRDefault="005636EB" w:rsidP="000378BB">
            <w:pPr>
              <w:autoSpaceDE w:val="0"/>
              <w:autoSpaceDN w:val="0"/>
              <w:adjustRightInd w:val="0"/>
              <w:spacing w:after="0" w:line="320" w:lineRule="atLeast"/>
              <w:ind w:left="60" w:right="60"/>
              <w:jc w:val="center"/>
              <w:rPr>
                <w:rFonts w:ascii="Arial" w:hAnsi="Arial" w:cs="Arial"/>
                <w:color w:val="000000"/>
                <w:sz w:val="18"/>
                <w:szCs w:val="18"/>
              </w:rPr>
            </w:pPr>
            <w:r w:rsidRPr="0093745A">
              <w:rPr>
                <w:rFonts w:ascii="Arial" w:hAnsi="Arial" w:cs="Arial"/>
                <w:color w:val="000000"/>
                <w:sz w:val="18"/>
                <w:szCs w:val="18"/>
              </w:rPr>
              <w:t>Mean</w:t>
            </w:r>
          </w:p>
        </w:tc>
        <w:tc>
          <w:tcPr>
            <w:tcW w:w="1440" w:type="dxa"/>
            <w:tcBorders>
              <w:top w:val="single" w:sz="16" w:space="0" w:color="000000"/>
              <w:bottom w:val="single" w:sz="16" w:space="0" w:color="000000"/>
              <w:right w:val="single" w:sz="16" w:space="0" w:color="000000"/>
            </w:tcBorders>
            <w:shd w:val="clear" w:color="auto" w:fill="FFFFFF"/>
            <w:vAlign w:val="bottom"/>
          </w:tcPr>
          <w:p w:rsidR="005636EB" w:rsidRPr="0093745A" w:rsidRDefault="005636EB" w:rsidP="000378BB">
            <w:pPr>
              <w:autoSpaceDE w:val="0"/>
              <w:autoSpaceDN w:val="0"/>
              <w:adjustRightInd w:val="0"/>
              <w:spacing w:after="0" w:line="320" w:lineRule="atLeast"/>
              <w:ind w:left="60" w:right="60"/>
              <w:jc w:val="center"/>
              <w:rPr>
                <w:rFonts w:ascii="Arial" w:hAnsi="Arial" w:cs="Arial"/>
                <w:color w:val="000000"/>
                <w:sz w:val="18"/>
                <w:szCs w:val="18"/>
              </w:rPr>
            </w:pPr>
            <w:r w:rsidRPr="0093745A">
              <w:rPr>
                <w:rFonts w:ascii="Arial" w:hAnsi="Arial" w:cs="Arial"/>
                <w:color w:val="000000"/>
                <w:sz w:val="18"/>
                <w:szCs w:val="18"/>
              </w:rPr>
              <w:t>Std. Deviation</w:t>
            </w:r>
          </w:p>
        </w:tc>
      </w:tr>
      <w:tr w:rsidR="005636EB" w:rsidRPr="0093745A" w:rsidTr="000378BB">
        <w:trPr>
          <w:cantSplit/>
          <w:tblHeader/>
        </w:trPr>
        <w:tc>
          <w:tcPr>
            <w:tcW w:w="1727" w:type="dxa"/>
            <w:tcBorders>
              <w:top w:val="single" w:sz="16" w:space="0" w:color="000000"/>
              <w:left w:val="single" w:sz="16" w:space="0" w:color="000000"/>
              <w:bottom w:val="nil"/>
              <w:right w:val="single" w:sz="16" w:space="0" w:color="000000"/>
            </w:tcBorders>
            <w:shd w:val="clear" w:color="auto" w:fill="FFFFFF"/>
          </w:tcPr>
          <w:p w:rsidR="005636EB" w:rsidRPr="0093745A" w:rsidRDefault="005636EB" w:rsidP="000378BB">
            <w:pPr>
              <w:autoSpaceDE w:val="0"/>
              <w:autoSpaceDN w:val="0"/>
              <w:adjustRightInd w:val="0"/>
              <w:spacing w:after="0" w:line="320" w:lineRule="atLeast"/>
              <w:ind w:left="60" w:right="60"/>
              <w:rPr>
                <w:rFonts w:ascii="Arial" w:hAnsi="Arial" w:cs="Arial"/>
                <w:color w:val="000000"/>
                <w:sz w:val="18"/>
                <w:szCs w:val="18"/>
              </w:rPr>
            </w:pPr>
            <w:r w:rsidRPr="0093745A">
              <w:rPr>
                <w:rFonts w:ascii="Arial" w:hAnsi="Arial" w:cs="Arial"/>
                <w:color w:val="000000"/>
                <w:sz w:val="18"/>
                <w:szCs w:val="18"/>
              </w:rPr>
              <w:t>manajemen laba</w:t>
            </w:r>
          </w:p>
        </w:tc>
        <w:tc>
          <w:tcPr>
            <w:tcW w:w="1019" w:type="dxa"/>
            <w:tcBorders>
              <w:top w:val="single" w:sz="16" w:space="0" w:color="000000"/>
              <w:left w:val="single" w:sz="16" w:space="0" w:color="000000"/>
              <w:bottom w:val="nil"/>
            </w:tcBorders>
            <w:shd w:val="clear" w:color="auto" w:fill="FFFFFF"/>
          </w:tcPr>
          <w:p w:rsidR="005636EB" w:rsidRPr="0093745A" w:rsidRDefault="005636EB" w:rsidP="000378BB">
            <w:pPr>
              <w:autoSpaceDE w:val="0"/>
              <w:autoSpaceDN w:val="0"/>
              <w:adjustRightInd w:val="0"/>
              <w:spacing w:after="0" w:line="320" w:lineRule="atLeast"/>
              <w:ind w:left="60" w:right="60"/>
              <w:jc w:val="right"/>
              <w:rPr>
                <w:rFonts w:ascii="Arial" w:hAnsi="Arial" w:cs="Arial"/>
                <w:color w:val="000000"/>
                <w:sz w:val="18"/>
                <w:szCs w:val="18"/>
              </w:rPr>
            </w:pPr>
            <w:r w:rsidRPr="0093745A">
              <w:rPr>
                <w:rFonts w:ascii="Arial" w:hAnsi="Arial" w:cs="Arial"/>
                <w:color w:val="000000"/>
                <w:sz w:val="18"/>
                <w:szCs w:val="18"/>
              </w:rPr>
              <w:t>45</w:t>
            </w:r>
          </w:p>
        </w:tc>
        <w:tc>
          <w:tcPr>
            <w:tcW w:w="1071" w:type="dxa"/>
            <w:tcBorders>
              <w:top w:val="single" w:sz="16" w:space="0" w:color="000000"/>
              <w:bottom w:val="nil"/>
            </w:tcBorders>
            <w:shd w:val="clear" w:color="auto" w:fill="FFFFFF"/>
          </w:tcPr>
          <w:p w:rsidR="005636EB" w:rsidRPr="0093745A" w:rsidRDefault="005636EB" w:rsidP="000378BB">
            <w:pPr>
              <w:autoSpaceDE w:val="0"/>
              <w:autoSpaceDN w:val="0"/>
              <w:adjustRightInd w:val="0"/>
              <w:spacing w:after="0" w:line="320" w:lineRule="atLeast"/>
              <w:ind w:left="60" w:right="60"/>
              <w:jc w:val="right"/>
              <w:rPr>
                <w:rFonts w:ascii="Arial" w:hAnsi="Arial" w:cs="Arial"/>
                <w:color w:val="000000"/>
                <w:sz w:val="18"/>
                <w:szCs w:val="18"/>
              </w:rPr>
            </w:pPr>
            <w:r w:rsidRPr="0093745A">
              <w:rPr>
                <w:rFonts w:ascii="Arial" w:hAnsi="Arial" w:cs="Arial"/>
                <w:color w:val="000000"/>
                <w:sz w:val="18"/>
                <w:szCs w:val="18"/>
              </w:rPr>
              <w:t>-.49</w:t>
            </w:r>
          </w:p>
        </w:tc>
        <w:tc>
          <w:tcPr>
            <w:tcW w:w="1103" w:type="dxa"/>
            <w:tcBorders>
              <w:top w:val="single" w:sz="16" w:space="0" w:color="000000"/>
              <w:bottom w:val="nil"/>
            </w:tcBorders>
            <w:shd w:val="clear" w:color="auto" w:fill="FFFFFF"/>
          </w:tcPr>
          <w:p w:rsidR="005636EB" w:rsidRPr="0093745A" w:rsidRDefault="005636EB" w:rsidP="000378BB">
            <w:pPr>
              <w:autoSpaceDE w:val="0"/>
              <w:autoSpaceDN w:val="0"/>
              <w:adjustRightInd w:val="0"/>
              <w:spacing w:after="0" w:line="320" w:lineRule="atLeast"/>
              <w:ind w:left="60" w:right="60"/>
              <w:jc w:val="right"/>
              <w:rPr>
                <w:rFonts w:ascii="Arial" w:hAnsi="Arial" w:cs="Arial"/>
                <w:color w:val="000000"/>
                <w:sz w:val="18"/>
                <w:szCs w:val="18"/>
              </w:rPr>
            </w:pPr>
            <w:r w:rsidRPr="0093745A">
              <w:rPr>
                <w:rFonts w:ascii="Arial" w:hAnsi="Arial" w:cs="Arial"/>
                <w:color w:val="000000"/>
                <w:sz w:val="18"/>
                <w:szCs w:val="18"/>
              </w:rPr>
              <w:t>2.83</w:t>
            </w:r>
          </w:p>
        </w:tc>
        <w:tc>
          <w:tcPr>
            <w:tcW w:w="1019" w:type="dxa"/>
            <w:tcBorders>
              <w:top w:val="single" w:sz="16" w:space="0" w:color="000000"/>
              <w:bottom w:val="nil"/>
            </w:tcBorders>
            <w:shd w:val="clear" w:color="auto" w:fill="FFFFFF"/>
          </w:tcPr>
          <w:p w:rsidR="005636EB" w:rsidRPr="0093745A" w:rsidRDefault="005636EB" w:rsidP="000378BB">
            <w:pPr>
              <w:autoSpaceDE w:val="0"/>
              <w:autoSpaceDN w:val="0"/>
              <w:adjustRightInd w:val="0"/>
              <w:spacing w:after="0" w:line="320" w:lineRule="atLeast"/>
              <w:ind w:left="60" w:right="60"/>
              <w:jc w:val="right"/>
              <w:rPr>
                <w:rFonts w:ascii="Arial" w:hAnsi="Arial" w:cs="Arial"/>
                <w:color w:val="000000"/>
                <w:sz w:val="18"/>
                <w:szCs w:val="18"/>
              </w:rPr>
            </w:pPr>
            <w:r w:rsidRPr="0093745A">
              <w:rPr>
                <w:rFonts w:ascii="Arial" w:hAnsi="Arial" w:cs="Arial"/>
                <w:color w:val="000000"/>
                <w:sz w:val="18"/>
                <w:szCs w:val="18"/>
              </w:rPr>
              <w:t>.2245</w:t>
            </w:r>
          </w:p>
        </w:tc>
        <w:tc>
          <w:tcPr>
            <w:tcW w:w="1440" w:type="dxa"/>
            <w:tcBorders>
              <w:top w:val="single" w:sz="16" w:space="0" w:color="000000"/>
              <w:bottom w:val="nil"/>
              <w:right w:val="single" w:sz="16" w:space="0" w:color="000000"/>
            </w:tcBorders>
            <w:shd w:val="clear" w:color="auto" w:fill="FFFFFF"/>
          </w:tcPr>
          <w:p w:rsidR="005636EB" w:rsidRPr="0093745A" w:rsidRDefault="005636EB" w:rsidP="000378BB">
            <w:pPr>
              <w:autoSpaceDE w:val="0"/>
              <w:autoSpaceDN w:val="0"/>
              <w:adjustRightInd w:val="0"/>
              <w:spacing w:after="0" w:line="320" w:lineRule="atLeast"/>
              <w:ind w:left="60" w:right="60"/>
              <w:jc w:val="right"/>
              <w:rPr>
                <w:rFonts w:ascii="Arial" w:hAnsi="Arial" w:cs="Arial"/>
                <w:color w:val="000000"/>
                <w:sz w:val="18"/>
                <w:szCs w:val="18"/>
              </w:rPr>
            </w:pPr>
            <w:r w:rsidRPr="0093745A">
              <w:rPr>
                <w:rFonts w:ascii="Arial" w:hAnsi="Arial" w:cs="Arial"/>
                <w:color w:val="000000"/>
                <w:sz w:val="18"/>
                <w:szCs w:val="18"/>
              </w:rPr>
              <w:t>.46068</w:t>
            </w:r>
          </w:p>
        </w:tc>
      </w:tr>
      <w:tr w:rsidR="005636EB" w:rsidRPr="0093745A" w:rsidTr="000378BB">
        <w:trPr>
          <w:cantSplit/>
        </w:trPr>
        <w:tc>
          <w:tcPr>
            <w:tcW w:w="1727" w:type="dxa"/>
            <w:tcBorders>
              <w:top w:val="nil"/>
              <w:left w:val="single" w:sz="16" w:space="0" w:color="000000"/>
              <w:bottom w:val="single" w:sz="16" w:space="0" w:color="000000"/>
              <w:right w:val="single" w:sz="16" w:space="0" w:color="000000"/>
            </w:tcBorders>
            <w:shd w:val="clear" w:color="auto" w:fill="FFFFFF"/>
          </w:tcPr>
          <w:p w:rsidR="005636EB" w:rsidRPr="0093745A" w:rsidRDefault="005636EB" w:rsidP="000378BB">
            <w:pPr>
              <w:autoSpaceDE w:val="0"/>
              <w:autoSpaceDN w:val="0"/>
              <w:adjustRightInd w:val="0"/>
              <w:spacing w:after="0" w:line="320" w:lineRule="atLeast"/>
              <w:ind w:left="60" w:right="60"/>
              <w:rPr>
                <w:rFonts w:ascii="Arial" w:hAnsi="Arial" w:cs="Arial"/>
                <w:color w:val="000000"/>
                <w:sz w:val="18"/>
                <w:szCs w:val="18"/>
              </w:rPr>
            </w:pPr>
            <w:r w:rsidRPr="0093745A">
              <w:rPr>
                <w:rFonts w:ascii="Arial" w:hAnsi="Arial" w:cs="Arial"/>
                <w:color w:val="000000"/>
                <w:sz w:val="18"/>
                <w:szCs w:val="18"/>
              </w:rPr>
              <w:t>Valid N (listwise)</w:t>
            </w:r>
          </w:p>
        </w:tc>
        <w:tc>
          <w:tcPr>
            <w:tcW w:w="1019" w:type="dxa"/>
            <w:tcBorders>
              <w:top w:val="nil"/>
              <w:left w:val="single" w:sz="16" w:space="0" w:color="000000"/>
              <w:bottom w:val="single" w:sz="16" w:space="0" w:color="000000"/>
            </w:tcBorders>
            <w:shd w:val="clear" w:color="auto" w:fill="FFFFFF"/>
          </w:tcPr>
          <w:p w:rsidR="005636EB" w:rsidRPr="0093745A" w:rsidRDefault="005636EB" w:rsidP="000378BB">
            <w:pPr>
              <w:autoSpaceDE w:val="0"/>
              <w:autoSpaceDN w:val="0"/>
              <w:adjustRightInd w:val="0"/>
              <w:spacing w:after="0" w:line="320" w:lineRule="atLeast"/>
              <w:ind w:left="60" w:right="60"/>
              <w:jc w:val="right"/>
              <w:rPr>
                <w:rFonts w:ascii="Arial" w:hAnsi="Arial" w:cs="Arial"/>
                <w:color w:val="000000"/>
                <w:sz w:val="18"/>
                <w:szCs w:val="18"/>
              </w:rPr>
            </w:pPr>
            <w:r w:rsidRPr="0093745A">
              <w:rPr>
                <w:rFonts w:ascii="Arial" w:hAnsi="Arial" w:cs="Arial"/>
                <w:color w:val="000000"/>
                <w:sz w:val="18"/>
                <w:szCs w:val="18"/>
              </w:rPr>
              <w:t>45</w:t>
            </w:r>
          </w:p>
        </w:tc>
        <w:tc>
          <w:tcPr>
            <w:tcW w:w="1071" w:type="dxa"/>
            <w:tcBorders>
              <w:top w:val="nil"/>
              <w:bottom w:val="single" w:sz="16" w:space="0" w:color="000000"/>
            </w:tcBorders>
            <w:shd w:val="clear" w:color="auto" w:fill="FFFFFF"/>
            <w:vAlign w:val="center"/>
          </w:tcPr>
          <w:p w:rsidR="005636EB" w:rsidRPr="0093745A" w:rsidRDefault="005636EB" w:rsidP="000378BB">
            <w:pPr>
              <w:autoSpaceDE w:val="0"/>
              <w:autoSpaceDN w:val="0"/>
              <w:adjustRightInd w:val="0"/>
              <w:spacing w:after="0" w:line="240" w:lineRule="auto"/>
              <w:jc w:val="center"/>
              <w:rPr>
                <w:rFonts w:ascii="Times New Roman" w:hAnsi="Times New Roman" w:cs="Times New Roman"/>
                <w:sz w:val="24"/>
                <w:szCs w:val="24"/>
              </w:rPr>
            </w:pPr>
          </w:p>
        </w:tc>
        <w:tc>
          <w:tcPr>
            <w:tcW w:w="1103" w:type="dxa"/>
            <w:tcBorders>
              <w:top w:val="nil"/>
              <w:bottom w:val="single" w:sz="16" w:space="0" w:color="000000"/>
            </w:tcBorders>
            <w:shd w:val="clear" w:color="auto" w:fill="FFFFFF"/>
            <w:vAlign w:val="center"/>
          </w:tcPr>
          <w:p w:rsidR="005636EB" w:rsidRPr="0093745A" w:rsidRDefault="005636EB" w:rsidP="000378BB">
            <w:pPr>
              <w:autoSpaceDE w:val="0"/>
              <w:autoSpaceDN w:val="0"/>
              <w:adjustRightInd w:val="0"/>
              <w:spacing w:after="0" w:line="240" w:lineRule="auto"/>
              <w:jc w:val="center"/>
              <w:rPr>
                <w:rFonts w:ascii="Times New Roman" w:hAnsi="Times New Roman" w:cs="Times New Roman"/>
                <w:sz w:val="24"/>
                <w:szCs w:val="24"/>
              </w:rPr>
            </w:pPr>
          </w:p>
        </w:tc>
        <w:tc>
          <w:tcPr>
            <w:tcW w:w="1019" w:type="dxa"/>
            <w:tcBorders>
              <w:top w:val="nil"/>
              <w:bottom w:val="single" w:sz="16" w:space="0" w:color="000000"/>
            </w:tcBorders>
            <w:shd w:val="clear" w:color="auto" w:fill="FFFFFF"/>
            <w:vAlign w:val="center"/>
          </w:tcPr>
          <w:p w:rsidR="005636EB" w:rsidRPr="0093745A" w:rsidRDefault="005636EB" w:rsidP="000378BB">
            <w:pPr>
              <w:autoSpaceDE w:val="0"/>
              <w:autoSpaceDN w:val="0"/>
              <w:adjustRightInd w:val="0"/>
              <w:spacing w:after="0" w:line="240" w:lineRule="auto"/>
              <w:jc w:val="center"/>
              <w:rPr>
                <w:rFonts w:ascii="Times New Roman" w:hAnsi="Times New Roman" w:cs="Times New Roman"/>
                <w:sz w:val="24"/>
                <w:szCs w:val="24"/>
              </w:rPr>
            </w:pPr>
          </w:p>
        </w:tc>
        <w:tc>
          <w:tcPr>
            <w:tcW w:w="1440" w:type="dxa"/>
            <w:tcBorders>
              <w:top w:val="nil"/>
              <w:bottom w:val="single" w:sz="16" w:space="0" w:color="000000"/>
              <w:right w:val="single" w:sz="16" w:space="0" w:color="000000"/>
            </w:tcBorders>
            <w:shd w:val="clear" w:color="auto" w:fill="FFFFFF"/>
            <w:vAlign w:val="center"/>
          </w:tcPr>
          <w:p w:rsidR="005636EB" w:rsidRPr="0093745A" w:rsidRDefault="005636EB" w:rsidP="000378BB">
            <w:pPr>
              <w:autoSpaceDE w:val="0"/>
              <w:autoSpaceDN w:val="0"/>
              <w:adjustRightInd w:val="0"/>
              <w:spacing w:after="0" w:line="240" w:lineRule="auto"/>
              <w:jc w:val="center"/>
              <w:rPr>
                <w:rFonts w:ascii="Times New Roman" w:hAnsi="Times New Roman" w:cs="Times New Roman"/>
                <w:sz w:val="24"/>
                <w:szCs w:val="24"/>
              </w:rPr>
            </w:pPr>
          </w:p>
        </w:tc>
      </w:tr>
    </w:tbl>
    <w:p w:rsidR="006F58A9" w:rsidRDefault="006F58A9" w:rsidP="005636EB">
      <w:pPr>
        <w:autoSpaceDE w:val="0"/>
        <w:autoSpaceDN w:val="0"/>
        <w:adjustRightInd w:val="0"/>
        <w:spacing w:after="0" w:line="240" w:lineRule="auto"/>
        <w:jc w:val="center"/>
        <w:rPr>
          <w:rFonts w:ascii="Times New Roman" w:hAnsi="Times New Roman" w:cs="Times New Roman"/>
          <w:sz w:val="24"/>
          <w:szCs w:val="24"/>
        </w:rPr>
      </w:pPr>
    </w:p>
    <w:p w:rsidR="006F58A9" w:rsidRPr="006F58A9" w:rsidRDefault="006F58A9" w:rsidP="006F58A9">
      <w:pPr>
        <w:autoSpaceDE w:val="0"/>
        <w:autoSpaceDN w:val="0"/>
        <w:adjustRightInd w:val="0"/>
        <w:spacing w:after="0" w:line="400" w:lineRule="atLeast"/>
        <w:rPr>
          <w:rFonts w:ascii="Times New Roman" w:hAnsi="Times New Roman" w:cs="Times New Roman"/>
          <w:sz w:val="24"/>
          <w:szCs w:val="24"/>
        </w:rPr>
      </w:pPr>
    </w:p>
    <w:p w:rsidR="004C1441" w:rsidRDefault="006F58A9" w:rsidP="00D836F3">
      <w:pPr>
        <w:spacing w:line="480" w:lineRule="auto"/>
        <w:jc w:val="both"/>
        <w:rPr>
          <w:rFonts w:asciiTheme="majorBidi" w:hAnsiTheme="majorBidi" w:cstheme="majorBidi"/>
          <w:sz w:val="24"/>
          <w:szCs w:val="24"/>
        </w:rPr>
      </w:pPr>
      <w:r>
        <w:rPr>
          <w:rFonts w:asciiTheme="majorBidi" w:hAnsiTheme="majorBidi" w:cstheme="majorBidi"/>
          <w:sz w:val="24"/>
          <w:szCs w:val="24"/>
        </w:rPr>
        <w:tab/>
        <w:t xml:space="preserve">Dalam penelitian ini, </w:t>
      </w:r>
      <w:r w:rsidRPr="00A546C9">
        <w:rPr>
          <w:rFonts w:asciiTheme="majorBidi" w:hAnsiTheme="majorBidi" w:cstheme="majorBidi"/>
          <w:i/>
          <w:iCs/>
          <w:sz w:val="24"/>
          <w:szCs w:val="24"/>
        </w:rPr>
        <w:t>discretionary accruals</w:t>
      </w:r>
      <w:r>
        <w:rPr>
          <w:rFonts w:asciiTheme="majorBidi" w:hAnsiTheme="majorBidi" w:cstheme="majorBidi"/>
          <w:sz w:val="24"/>
          <w:szCs w:val="24"/>
        </w:rPr>
        <w:t xml:space="preserve"> diasumsikan sebagai ang</w:t>
      </w:r>
      <w:r w:rsidR="00A546C9">
        <w:rPr>
          <w:rFonts w:asciiTheme="majorBidi" w:hAnsiTheme="majorBidi" w:cstheme="majorBidi"/>
          <w:sz w:val="24"/>
          <w:szCs w:val="24"/>
        </w:rPr>
        <w:t xml:space="preserve">ka mutlak, karena dengan nilai </w:t>
      </w:r>
      <w:r w:rsidR="00A546C9" w:rsidRPr="00A546C9">
        <w:rPr>
          <w:rFonts w:asciiTheme="majorBidi" w:hAnsiTheme="majorBidi" w:cstheme="majorBidi"/>
          <w:i/>
          <w:iCs/>
          <w:sz w:val="24"/>
          <w:szCs w:val="24"/>
        </w:rPr>
        <w:t xml:space="preserve">discretionary </w:t>
      </w:r>
      <w:proofErr w:type="gramStart"/>
      <w:r w:rsidR="00A546C9" w:rsidRPr="00A546C9">
        <w:rPr>
          <w:rFonts w:asciiTheme="majorBidi" w:hAnsiTheme="majorBidi" w:cstheme="majorBidi"/>
          <w:i/>
          <w:iCs/>
          <w:sz w:val="24"/>
          <w:szCs w:val="24"/>
        </w:rPr>
        <w:t>accruals</w:t>
      </w:r>
      <w:r w:rsidR="00A546C9">
        <w:rPr>
          <w:rFonts w:asciiTheme="majorBidi" w:hAnsiTheme="majorBidi" w:cstheme="majorBidi"/>
          <w:sz w:val="24"/>
          <w:szCs w:val="24"/>
        </w:rPr>
        <w:t xml:space="preserve">  positif</w:t>
      </w:r>
      <w:proofErr w:type="gramEnd"/>
      <w:r w:rsidR="00A546C9">
        <w:rPr>
          <w:rFonts w:asciiTheme="majorBidi" w:hAnsiTheme="majorBidi" w:cstheme="majorBidi"/>
          <w:sz w:val="24"/>
          <w:szCs w:val="24"/>
        </w:rPr>
        <w:t xml:space="preserve"> atau negatif telah mengindikasikan bahwa perusahaan tersebut telah melakukan manjemen laba dan hanya pola dilakukannya yang dapat membedakan, yaitu dengan menaikkan atau dengan menurunkan laba. Adapun rata-rata nilai </w:t>
      </w:r>
      <w:r w:rsidR="00A546C9" w:rsidRPr="00A546C9">
        <w:rPr>
          <w:rFonts w:asciiTheme="majorBidi" w:hAnsiTheme="majorBidi" w:cstheme="majorBidi"/>
          <w:i/>
          <w:iCs/>
          <w:sz w:val="24"/>
          <w:szCs w:val="24"/>
        </w:rPr>
        <w:t>discretionary accruals</w:t>
      </w:r>
      <w:r w:rsidR="00A546C9">
        <w:rPr>
          <w:rFonts w:asciiTheme="majorBidi" w:hAnsiTheme="majorBidi" w:cstheme="majorBidi"/>
          <w:sz w:val="24"/>
          <w:szCs w:val="24"/>
        </w:rPr>
        <w:t xml:space="preserve"> adalah </w:t>
      </w:r>
      <w:r w:rsidR="00A546C9" w:rsidRPr="00A546C9">
        <w:rPr>
          <w:rFonts w:asciiTheme="majorBidi" w:hAnsiTheme="majorBidi" w:cstheme="majorBidi"/>
          <w:sz w:val="24"/>
          <w:szCs w:val="24"/>
        </w:rPr>
        <w:t>0</w:t>
      </w:r>
      <w:r w:rsidR="00A546C9" w:rsidRPr="006F58A9">
        <w:rPr>
          <w:rFonts w:asciiTheme="majorBidi" w:hAnsiTheme="majorBidi" w:cstheme="majorBidi"/>
          <w:color w:val="000000"/>
          <w:sz w:val="24"/>
          <w:szCs w:val="24"/>
        </w:rPr>
        <w:t>.</w:t>
      </w:r>
      <w:r w:rsidR="00D836F3">
        <w:rPr>
          <w:rFonts w:asciiTheme="majorBidi" w:hAnsiTheme="majorBidi" w:cstheme="majorBidi"/>
          <w:color w:val="000000"/>
          <w:sz w:val="24"/>
          <w:szCs w:val="24"/>
        </w:rPr>
        <w:t>2245</w:t>
      </w:r>
      <w:r w:rsidR="00A546C9" w:rsidRPr="00A546C9">
        <w:rPr>
          <w:rFonts w:asciiTheme="majorBidi" w:hAnsiTheme="majorBidi" w:cstheme="majorBidi"/>
          <w:color w:val="000000"/>
          <w:sz w:val="24"/>
          <w:szCs w:val="24"/>
        </w:rPr>
        <w:t xml:space="preserve"> dengan nilai tertinggi terda</w:t>
      </w:r>
      <w:r w:rsidR="00A546C9">
        <w:rPr>
          <w:rFonts w:asciiTheme="majorBidi" w:hAnsiTheme="majorBidi" w:cstheme="majorBidi"/>
          <w:color w:val="000000"/>
          <w:sz w:val="24"/>
          <w:szCs w:val="24"/>
        </w:rPr>
        <w:t xml:space="preserve">pat pada </w:t>
      </w:r>
      <w:r w:rsidR="005636EB">
        <w:rPr>
          <w:rFonts w:asciiTheme="majorBidi" w:hAnsiTheme="majorBidi" w:cstheme="majorBidi"/>
          <w:sz w:val="24"/>
          <w:szCs w:val="24"/>
        </w:rPr>
        <w:t xml:space="preserve">MNC Corporation Tbk </w:t>
      </w:r>
      <w:r w:rsidR="00A546C9">
        <w:rPr>
          <w:rFonts w:asciiTheme="majorBidi" w:hAnsiTheme="majorBidi" w:cstheme="majorBidi"/>
          <w:sz w:val="24"/>
          <w:szCs w:val="24"/>
        </w:rPr>
        <w:t>(B</w:t>
      </w:r>
      <w:r w:rsidR="005636EB">
        <w:rPr>
          <w:rFonts w:asciiTheme="majorBidi" w:hAnsiTheme="majorBidi" w:cstheme="majorBidi"/>
          <w:sz w:val="24"/>
          <w:szCs w:val="24"/>
        </w:rPr>
        <w:t>HIT</w:t>
      </w:r>
      <w:r w:rsidR="00A546C9">
        <w:rPr>
          <w:rFonts w:asciiTheme="majorBidi" w:hAnsiTheme="majorBidi" w:cstheme="majorBidi"/>
          <w:sz w:val="24"/>
          <w:szCs w:val="24"/>
        </w:rPr>
        <w:t xml:space="preserve">) sebesar </w:t>
      </w:r>
      <w:r w:rsidR="00D836F3">
        <w:rPr>
          <w:rFonts w:asciiTheme="majorBidi" w:hAnsiTheme="majorBidi" w:cstheme="majorBidi"/>
          <w:sz w:val="24"/>
          <w:szCs w:val="24"/>
        </w:rPr>
        <w:t>2.83</w:t>
      </w:r>
      <w:r w:rsidR="00A546C9">
        <w:rPr>
          <w:rFonts w:asciiTheme="majorBidi" w:hAnsiTheme="majorBidi" w:cstheme="majorBidi"/>
          <w:sz w:val="24"/>
          <w:szCs w:val="24"/>
        </w:rPr>
        <w:t xml:space="preserve">, artinya </w:t>
      </w:r>
      <w:r w:rsidR="005E2297">
        <w:rPr>
          <w:rFonts w:asciiTheme="majorBidi" w:hAnsiTheme="majorBidi" w:cstheme="majorBidi"/>
          <w:sz w:val="24"/>
          <w:szCs w:val="24"/>
        </w:rPr>
        <w:t>B</w:t>
      </w:r>
      <w:r w:rsidR="00D836F3">
        <w:rPr>
          <w:rFonts w:asciiTheme="majorBidi" w:hAnsiTheme="majorBidi" w:cstheme="majorBidi"/>
          <w:sz w:val="24"/>
          <w:szCs w:val="24"/>
        </w:rPr>
        <w:t>HIT</w:t>
      </w:r>
      <w:r w:rsidR="005E2297">
        <w:rPr>
          <w:rFonts w:asciiTheme="majorBidi" w:hAnsiTheme="majorBidi" w:cstheme="majorBidi"/>
          <w:sz w:val="24"/>
          <w:szCs w:val="24"/>
        </w:rPr>
        <w:t xml:space="preserve"> melakukan praktik manajemen laba dengan pola menaikkan laba paling tinggi diantara semua sampel yang diteliti. Dan nilai terendah terdapat pada </w:t>
      </w:r>
      <w:r w:rsidR="00D836F3">
        <w:rPr>
          <w:rFonts w:asciiTheme="majorBidi" w:hAnsiTheme="majorBidi" w:cstheme="majorBidi"/>
          <w:sz w:val="24"/>
          <w:szCs w:val="24"/>
        </w:rPr>
        <w:t xml:space="preserve">PT Bakrie and Brothers Tbk </w:t>
      </w:r>
      <w:r w:rsidR="005E2297">
        <w:rPr>
          <w:rFonts w:asciiTheme="majorBidi" w:hAnsiTheme="majorBidi" w:cstheme="majorBidi"/>
          <w:sz w:val="24"/>
          <w:szCs w:val="24"/>
        </w:rPr>
        <w:t>(BNBR) sebesar -0.</w:t>
      </w:r>
      <w:r w:rsidR="00D836F3">
        <w:rPr>
          <w:rFonts w:asciiTheme="majorBidi" w:hAnsiTheme="majorBidi" w:cstheme="majorBidi"/>
          <w:sz w:val="24"/>
          <w:szCs w:val="24"/>
        </w:rPr>
        <w:t>49</w:t>
      </w:r>
      <w:r w:rsidR="005E2297">
        <w:rPr>
          <w:rFonts w:asciiTheme="majorBidi" w:hAnsiTheme="majorBidi" w:cstheme="majorBidi"/>
          <w:sz w:val="24"/>
          <w:szCs w:val="24"/>
        </w:rPr>
        <w:t>, artinya BNBR melakukan praktik manajemen laba dengan pola menurunkan laba paling tinggi diantara semua sampel yang diteliti.</w:t>
      </w:r>
    </w:p>
    <w:p w:rsidR="00D836F3" w:rsidRDefault="00D836F3" w:rsidP="00D836F3">
      <w:pPr>
        <w:spacing w:line="480" w:lineRule="auto"/>
        <w:jc w:val="both"/>
        <w:rPr>
          <w:rFonts w:asciiTheme="majorBidi" w:hAnsiTheme="majorBidi" w:cstheme="majorBidi"/>
          <w:sz w:val="24"/>
          <w:szCs w:val="24"/>
        </w:rPr>
      </w:pPr>
    </w:p>
    <w:p w:rsidR="00826D13" w:rsidRPr="00EF0774" w:rsidRDefault="00826D13" w:rsidP="00610955">
      <w:pPr>
        <w:spacing w:line="480" w:lineRule="auto"/>
        <w:ind w:left="720" w:hanging="720"/>
        <w:jc w:val="both"/>
        <w:rPr>
          <w:rFonts w:asciiTheme="majorBidi" w:hAnsiTheme="majorBidi" w:cstheme="majorBidi"/>
          <w:b/>
          <w:bCs/>
          <w:sz w:val="24"/>
          <w:szCs w:val="24"/>
        </w:rPr>
      </w:pPr>
      <w:r w:rsidRPr="00EF0774">
        <w:rPr>
          <w:rFonts w:asciiTheme="majorBidi" w:hAnsiTheme="majorBidi" w:cstheme="majorBidi"/>
          <w:b/>
          <w:bCs/>
          <w:sz w:val="24"/>
          <w:szCs w:val="24"/>
        </w:rPr>
        <w:lastRenderedPageBreak/>
        <w:t>4.1.2.2</w:t>
      </w:r>
      <w:r w:rsidRPr="00EF0774">
        <w:rPr>
          <w:rFonts w:asciiTheme="majorBidi" w:hAnsiTheme="majorBidi" w:cstheme="majorBidi"/>
          <w:b/>
          <w:bCs/>
          <w:sz w:val="24"/>
          <w:szCs w:val="24"/>
        </w:rPr>
        <w:tab/>
      </w:r>
      <w:r w:rsidRPr="00EF0774">
        <w:rPr>
          <w:rFonts w:asciiTheme="majorBidi" w:hAnsiTheme="majorBidi" w:cstheme="majorBidi"/>
          <w:b/>
          <w:bCs/>
          <w:i/>
          <w:iCs/>
          <w:sz w:val="24"/>
          <w:szCs w:val="24"/>
        </w:rPr>
        <w:t>Return</w:t>
      </w:r>
      <w:r w:rsidRPr="00EF0774">
        <w:rPr>
          <w:rFonts w:asciiTheme="majorBidi" w:hAnsiTheme="majorBidi" w:cstheme="majorBidi"/>
          <w:b/>
          <w:bCs/>
          <w:sz w:val="24"/>
          <w:szCs w:val="24"/>
        </w:rPr>
        <w:t xml:space="preserve"> Saham</w:t>
      </w:r>
      <w:r w:rsidR="00610955">
        <w:rPr>
          <w:rFonts w:asciiTheme="majorBidi" w:hAnsiTheme="majorBidi" w:cstheme="majorBidi"/>
          <w:b/>
          <w:bCs/>
          <w:sz w:val="24"/>
          <w:szCs w:val="24"/>
        </w:rPr>
        <w:t xml:space="preserve"> </w:t>
      </w:r>
      <w:r w:rsidR="00610955" w:rsidRPr="00610955">
        <w:rPr>
          <w:rFonts w:ascii="Times New Roman" w:hAnsi="Times New Roman" w:cs="Times New Roman"/>
          <w:b/>
          <w:sz w:val="24"/>
          <w:szCs w:val="24"/>
        </w:rPr>
        <w:t>Pada Perusahaan Investasi Yang Terdaftar Di Bursa Efek Indonesia Tahun 2012 - 2016</w:t>
      </w:r>
    </w:p>
    <w:p w:rsidR="00826D13" w:rsidRDefault="00826D13" w:rsidP="00FB7883">
      <w:pPr>
        <w:spacing w:line="480" w:lineRule="auto"/>
        <w:jc w:val="both"/>
        <w:rPr>
          <w:rFonts w:asciiTheme="majorBidi" w:hAnsiTheme="majorBidi" w:cstheme="majorBidi"/>
          <w:sz w:val="24"/>
          <w:szCs w:val="24"/>
        </w:rPr>
      </w:pPr>
      <w:r>
        <w:rPr>
          <w:rFonts w:asciiTheme="majorBidi" w:hAnsiTheme="majorBidi" w:cstheme="majorBidi"/>
          <w:sz w:val="24"/>
          <w:szCs w:val="24"/>
        </w:rPr>
        <w:tab/>
        <w:t>Dalam penelitian ini return saham merupakan</w:t>
      </w:r>
      <w:r w:rsidR="00FB7883">
        <w:rPr>
          <w:rFonts w:asciiTheme="majorBidi" w:hAnsiTheme="majorBidi" w:cstheme="majorBidi"/>
          <w:sz w:val="24"/>
          <w:szCs w:val="24"/>
        </w:rPr>
        <w:t xml:space="preserve"> v</w:t>
      </w:r>
      <w:r w:rsidR="00805831">
        <w:rPr>
          <w:rFonts w:asciiTheme="majorBidi" w:hAnsiTheme="majorBidi" w:cstheme="majorBidi"/>
          <w:sz w:val="24"/>
          <w:szCs w:val="24"/>
        </w:rPr>
        <w:t>ariab</w:t>
      </w:r>
      <w:r w:rsidR="00DC4DC0">
        <w:rPr>
          <w:rFonts w:asciiTheme="majorBidi" w:hAnsiTheme="majorBidi" w:cstheme="majorBidi"/>
          <w:sz w:val="24"/>
          <w:szCs w:val="24"/>
        </w:rPr>
        <w:t>e</w:t>
      </w:r>
      <w:r w:rsidR="00805831">
        <w:rPr>
          <w:rFonts w:asciiTheme="majorBidi" w:hAnsiTheme="majorBidi" w:cstheme="majorBidi"/>
          <w:sz w:val="24"/>
          <w:szCs w:val="24"/>
        </w:rPr>
        <w:t>l</w:t>
      </w:r>
      <w:r>
        <w:rPr>
          <w:rFonts w:asciiTheme="majorBidi" w:hAnsiTheme="majorBidi" w:cstheme="majorBidi"/>
          <w:sz w:val="24"/>
          <w:szCs w:val="24"/>
        </w:rPr>
        <w:t xml:space="preserve"> dependen dengan </w:t>
      </w:r>
      <w:r w:rsidRPr="00EF0774">
        <w:rPr>
          <w:rFonts w:asciiTheme="majorBidi" w:hAnsiTheme="majorBidi" w:cstheme="majorBidi"/>
          <w:i/>
          <w:iCs/>
          <w:sz w:val="24"/>
          <w:szCs w:val="24"/>
        </w:rPr>
        <w:t xml:space="preserve">abnormal return </w:t>
      </w:r>
      <w:r>
        <w:rPr>
          <w:rFonts w:asciiTheme="majorBidi" w:hAnsiTheme="majorBidi" w:cstheme="majorBidi"/>
          <w:sz w:val="24"/>
          <w:szCs w:val="24"/>
        </w:rPr>
        <w:t xml:space="preserve">sebagai indikatornya. </w:t>
      </w:r>
      <w:r w:rsidRPr="00EF0774">
        <w:rPr>
          <w:rFonts w:asciiTheme="majorBidi" w:hAnsiTheme="majorBidi" w:cstheme="majorBidi"/>
          <w:i/>
          <w:iCs/>
          <w:sz w:val="24"/>
          <w:szCs w:val="24"/>
        </w:rPr>
        <w:t>Abnormal return</w:t>
      </w:r>
      <w:r>
        <w:rPr>
          <w:rFonts w:asciiTheme="majorBidi" w:hAnsiTheme="majorBidi" w:cstheme="majorBidi"/>
          <w:sz w:val="24"/>
          <w:szCs w:val="24"/>
        </w:rPr>
        <w:t xml:space="preserve"> digunakan untuk mengukur reaksi pasar terhadap suatu peristiwa yang informasinya dipublikasikan sebagai pengumuman</w:t>
      </w:r>
      <w:r w:rsidR="00A008F9">
        <w:rPr>
          <w:rFonts w:asciiTheme="majorBidi" w:hAnsiTheme="majorBidi" w:cstheme="majorBidi"/>
          <w:sz w:val="24"/>
          <w:szCs w:val="24"/>
        </w:rPr>
        <w:t xml:space="preserve">. </w:t>
      </w:r>
      <w:r w:rsidR="00A008F9" w:rsidRPr="00EF0774">
        <w:rPr>
          <w:rFonts w:asciiTheme="majorBidi" w:hAnsiTheme="majorBidi" w:cstheme="majorBidi"/>
          <w:i/>
          <w:iCs/>
          <w:sz w:val="24"/>
          <w:szCs w:val="24"/>
        </w:rPr>
        <w:t>Return</w:t>
      </w:r>
      <w:r w:rsidR="00A008F9">
        <w:rPr>
          <w:rFonts w:asciiTheme="majorBidi" w:hAnsiTheme="majorBidi" w:cstheme="majorBidi"/>
          <w:sz w:val="24"/>
          <w:szCs w:val="24"/>
        </w:rPr>
        <w:t xml:space="preserve"> sesungguhnya diukur berdasarkan data perdagangan saham harian perusahaan di Bursa Efek Indonesia, yaitu harga saham pada akhir periode perdagangan saham harian (</w:t>
      </w:r>
      <w:r w:rsidR="00A008F9" w:rsidRPr="00EF0774">
        <w:rPr>
          <w:rFonts w:asciiTheme="majorBidi" w:hAnsiTheme="majorBidi" w:cstheme="majorBidi"/>
          <w:i/>
          <w:iCs/>
          <w:sz w:val="24"/>
          <w:szCs w:val="24"/>
        </w:rPr>
        <w:t>closing price</w:t>
      </w:r>
      <w:r w:rsidR="00A008F9">
        <w:rPr>
          <w:rFonts w:asciiTheme="majorBidi" w:hAnsiTheme="majorBidi" w:cstheme="majorBidi"/>
          <w:sz w:val="24"/>
          <w:szCs w:val="24"/>
        </w:rPr>
        <w:t xml:space="preserve">). Sedangkan return ekspektasi diukur berdasarkan IHSG (Indeks Harga Saham Gabungan) pada periode penelitian. </w:t>
      </w:r>
      <w:r w:rsidR="00DC4DC0" w:rsidRPr="00DC4DC0">
        <w:rPr>
          <w:rFonts w:asciiTheme="majorBidi" w:hAnsiTheme="majorBidi" w:cstheme="majorBidi"/>
          <w:i/>
          <w:iCs/>
          <w:sz w:val="24"/>
          <w:szCs w:val="24"/>
        </w:rPr>
        <w:t>Return</w:t>
      </w:r>
      <w:r w:rsidR="00DC4DC0">
        <w:rPr>
          <w:rFonts w:asciiTheme="majorBidi" w:hAnsiTheme="majorBidi" w:cstheme="majorBidi"/>
          <w:sz w:val="24"/>
          <w:szCs w:val="24"/>
        </w:rPr>
        <w:t xml:space="preserve"> saham dihitung selama 7 hari pengamatan (3 hari sebelum peristiwa, 1 hari saat peristiwa, 3 hari setelah peristiwa).</w:t>
      </w:r>
      <w:r w:rsidR="00A008F9">
        <w:rPr>
          <w:rFonts w:asciiTheme="majorBidi" w:hAnsiTheme="majorBidi" w:cstheme="majorBidi"/>
          <w:sz w:val="24"/>
          <w:szCs w:val="24"/>
        </w:rPr>
        <w:t xml:space="preserve">Berikut ini merupakan langkah-langkah yang dilakukan dalam perhitungan </w:t>
      </w:r>
      <w:r w:rsidR="00A008F9" w:rsidRPr="00DC4DC0">
        <w:rPr>
          <w:rFonts w:asciiTheme="majorBidi" w:hAnsiTheme="majorBidi" w:cstheme="majorBidi"/>
          <w:i/>
          <w:iCs/>
          <w:sz w:val="24"/>
          <w:szCs w:val="24"/>
        </w:rPr>
        <w:t xml:space="preserve">abnormal </w:t>
      </w:r>
      <w:proofErr w:type="gramStart"/>
      <w:r w:rsidR="00A008F9" w:rsidRPr="00DC4DC0">
        <w:rPr>
          <w:rFonts w:asciiTheme="majorBidi" w:hAnsiTheme="majorBidi" w:cstheme="majorBidi"/>
          <w:i/>
          <w:iCs/>
          <w:sz w:val="24"/>
          <w:szCs w:val="24"/>
        </w:rPr>
        <w:t>return</w:t>
      </w:r>
      <w:r w:rsidR="00A008F9">
        <w:rPr>
          <w:rFonts w:asciiTheme="majorBidi" w:hAnsiTheme="majorBidi" w:cstheme="majorBidi"/>
          <w:sz w:val="24"/>
          <w:szCs w:val="24"/>
        </w:rPr>
        <w:t xml:space="preserve"> :</w:t>
      </w:r>
      <w:proofErr w:type="gramEnd"/>
    </w:p>
    <w:p w:rsidR="00A008F9" w:rsidRDefault="00A008F9" w:rsidP="00A008F9">
      <w:pPr>
        <w:pStyle w:val="ListParagraph"/>
        <w:numPr>
          <w:ilvl w:val="0"/>
          <w:numId w:val="17"/>
        </w:numPr>
        <w:spacing w:line="480" w:lineRule="auto"/>
        <w:jc w:val="both"/>
        <w:rPr>
          <w:rFonts w:asciiTheme="majorBidi" w:hAnsiTheme="majorBidi" w:cstheme="majorBidi"/>
          <w:sz w:val="24"/>
          <w:szCs w:val="24"/>
        </w:rPr>
      </w:pPr>
      <w:r>
        <w:rPr>
          <w:rFonts w:asciiTheme="majorBidi" w:hAnsiTheme="majorBidi" w:cstheme="majorBidi"/>
          <w:sz w:val="24"/>
          <w:szCs w:val="24"/>
        </w:rPr>
        <w:t xml:space="preserve">Menghitung </w:t>
      </w:r>
      <w:r w:rsidRPr="00A008F9">
        <w:rPr>
          <w:rFonts w:asciiTheme="majorBidi" w:hAnsiTheme="majorBidi" w:cstheme="majorBidi"/>
          <w:i/>
          <w:iCs/>
          <w:sz w:val="24"/>
          <w:szCs w:val="24"/>
        </w:rPr>
        <w:t>Return</w:t>
      </w:r>
      <w:r>
        <w:rPr>
          <w:rFonts w:asciiTheme="majorBidi" w:hAnsiTheme="majorBidi" w:cstheme="majorBidi"/>
          <w:sz w:val="24"/>
          <w:szCs w:val="24"/>
        </w:rPr>
        <w:t xml:space="preserve"> Sesungguhnya</w:t>
      </w:r>
    </w:p>
    <w:p w:rsidR="00A008F9" w:rsidRDefault="00A008F9" w:rsidP="00A008F9">
      <w:pPr>
        <w:pStyle w:val="ListParagraph"/>
        <w:numPr>
          <w:ilvl w:val="0"/>
          <w:numId w:val="17"/>
        </w:numPr>
        <w:spacing w:line="480" w:lineRule="auto"/>
        <w:jc w:val="both"/>
        <w:rPr>
          <w:rFonts w:asciiTheme="majorBidi" w:hAnsiTheme="majorBidi" w:cstheme="majorBidi"/>
          <w:sz w:val="24"/>
          <w:szCs w:val="24"/>
        </w:rPr>
      </w:pPr>
      <w:r>
        <w:rPr>
          <w:rFonts w:asciiTheme="majorBidi" w:hAnsiTheme="majorBidi" w:cstheme="majorBidi"/>
          <w:sz w:val="24"/>
          <w:szCs w:val="24"/>
        </w:rPr>
        <w:t xml:space="preserve">Menghitung </w:t>
      </w:r>
      <w:r w:rsidRPr="00EF0774">
        <w:rPr>
          <w:rFonts w:asciiTheme="majorBidi" w:hAnsiTheme="majorBidi" w:cstheme="majorBidi"/>
          <w:i/>
          <w:iCs/>
          <w:sz w:val="24"/>
          <w:szCs w:val="24"/>
        </w:rPr>
        <w:t>Return</w:t>
      </w:r>
      <w:r>
        <w:rPr>
          <w:rFonts w:asciiTheme="majorBidi" w:hAnsiTheme="majorBidi" w:cstheme="majorBidi"/>
          <w:sz w:val="24"/>
          <w:szCs w:val="24"/>
        </w:rPr>
        <w:t xml:space="preserve"> Ekspektasi</w:t>
      </w:r>
    </w:p>
    <w:p w:rsidR="00A008F9" w:rsidRPr="00EF0774" w:rsidRDefault="00A008F9" w:rsidP="00A008F9">
      <w:pPr>
        <w:pStyle w:val="ListParagraph"/>
        <w:numPr>
          <w:ilvl w:val="0"/>
          <w:numId w:val="17"/>
        </w:numPr>
        <w:spacing w:line="480" w:lineRule="auto"/>
        <w:jc w:val="both"/>
        <w:rPr>
          <w:rFonts w:asciiTheme="majorBidi" w:hAnsiTheme="majorBidi" w:cstheme="majorBidi"/>
          <w:i/>
          <w:iCs/>
          <w:sz w:val="24"/>
          <w:szCs w:val="24"/>
        </w:rPr>
      </w:pPr>
      <w:r>
        <w:rPr>
          <w:rFonts w:asciiTheme="majorBidi" w:hAnsiTheme="majorBidi" w:cstheme="majorBidi"/>
          <w:sz w:val="24"/>
          <w:szCs w:val="24"/>
        </w:rPr>
        <w:t xml:space="preserve">Menghitung </w:t>
      </w:r>
      <w:r w:rsidRPr="00EF0774">
        <w:rPr>
          <w:rFonts w:asciiTheme="majorBidi" w:hAnsiTheme="majorBidi" w:cstheme="majorBidi"/>
          <w:i/>
          <w:iCs/>
          <w:sz w:val="24"/>
          <w:szCs w:val="24"/>
        </w:rPr>
        <w:t>Abnormal Return</w:t>
      </w:r>
    </w:p>
    <w:p w:rsidR="00A008F9" w:rsidRPr="00EF0774" w:rsidRDefault="00A008F9" w:rsidP="00A008F9">
      <w:pPr>
        <w:pStyle w:val="ListParagraph"/>
        <w:numPr>
          <w:ilvl w:val="0"/>
          <w:numId w:val="17"/>
        </w:numPr>
        <w:spacing w:line="480" w:lineRule="auto"/>
        <w:jc w:val="both"/>
        <w:rPr>
          <w:rFonts w:asciiTheme="majorBidi" w:hAnsiTheme="majorBidi" w:cstheme="majorBidi"/>
          <w:i/>
          <w:iCs/>
          <w:sz w:val="24"/>
          <w:szCs w:val="24"/>
        </w:rPr>
      </w:pPr>
      <w:r>
        <w:rPr>
          <w:rFonts w:asciiTheme="majorBidi" w:hAnsiTheme="majorBidi" w:cstheme="majorBidi"/>
          <w:sz w:val="24"/>
          <w:szCs w:val="24"/>
        </w:rPr>
        <w:t xml:space="preserve">Menghitung </w:t>
      </w:r>
      <w:r w:rsidRPr="00EF0774">
        <w:rPr>
          <w:rFonts w:asciiTheme="majorBidi" w:hAnsiTheme="majorBidi" w:cstheme="majorBidi"/>
          <w:i/>
          <w:iCs/>
          <w:sz w:val="24"/>
          <w:szCs w:val="24"/>
        </w:rPr>
        <w:t>Cumulative Abnormal Return</w:t>
      </w:r>
    </w:p>
    <w:p w:rsidR="00A5583A" w:rsidRDefault="00EF0774" w:rsidP="00A5583A">
      <w:pPr>
        <w:spacing w:line="480" w:lineRule="auto"/>
        <w:ind w:firstLine="720"/>
        <w:jc w:val="both"/>
        <w:rPr>
          <w:rFonts w:asciiTheme="majorBidi" w:hAnsiTheme="majorBidi" w:cstheme="majorBidi"/>
          <w:sz w:val="24"/>
          <w:szCs w:val="24"/>
        </w:rPr>
      </w:pPr>
      <w:r>
        <w:rPr>
          <w:rFonts w:asciiTheme="majorBidi" w:hAnsiTheme="majorBidi" w:cstheme="majorBidi"/>
          <w:sz w:val="24"/>
          <w:szCs w:val="24"/>
        </w:rPr>
        <w:t xml:space="preserve">Dari hasil perhitungan yang dilakukan pada perusahaan investasi, maka didapatkan hasil sebagai </w:t>
      </w:r>
      <w:proofErr w:type="gramStart"/>
      <w:r>
        <w:rPr>
          <w:rFonts w:asciiTheme="majorBidi" w:hAnsiTheme="majorBidi" w:cstheme="majorBidi"/>
          <w:sz w:val="24"/>
          <w:szCs w:val="24"/>
        </w:rPr>
        <w:t>berikut :</w:t>
      </w:r>
      <w:proofErr w:type="gramEnd"/>
    </w:p>
    <w:p w:rsidR="00DC4DC0" w:rsidRDefault="00DC4DC0" w:rsidP="00A5583A">
      <w:pPr>
        <w:spacing w:line="480" w:lineRule="auto"/>
        <w:ind w:firstLine="720"/>
        <w:jc w:val="both"/>
        <w:rPr>
          <w:rFonts w:asciiTheme="majorBidi" w:hAnsiTheme="majorBidi" w:cstheme="majorBidi"/>
          <w:sz w:val="24"/>
          <w:szCs w:val="24"/>
        </w:rPr>
      </w:pPr>
    </w:p>
    <w:p w:rsidR="00DC4DC0" w:rsidRDefault="00DC4DC0" w:rsidP="00A5583A">
      <w:pPr>
        <w:spacing w:line="480" w:lineRule="auto"/>
        <w:ind w:firstLine="720"/>
        <w:jc w:val="both"/>
        <w:rPr>
          <w:rFonts w:asciiTheme="majorBidi" w:hAnsiTheme="majorBidi" w:cstheme="majorBidi"/>
          <w:sz w:val="24"/>
          <w:szCs w:val="24"/>
        </w:rPr>
      </w:pPr>
    </w:p>
    <w:p w:rsidR="00DC4DC0" w:rsidRDefault="00DC4DC0" w:rsidP="00A5583A">
      <w:pPr>
        <w:spacing w:line="480" w:lineRule="auto"/>
        <w:ind w:firstLine="720"/>
        <w:jc w:val="both"/>
        <w:rPr>
          <w:rFonts w:asciiTheme="majorBidi" w:hAnsiTheme="majorBidi" w:cstheme="majorBidi"/>
          <w:sz w:val="24"/>
          <w:szCs w:val="24"/>
        </w:rPr>
      </w:pPr>
    </w:p>
    <w:p w:rsidR="00DC4DC0" w:rsidRDefault="00DC4DC0" w:rsidP="00A5583A">
      <w:pPr>
        <w:spacing w:line="480" w:lineRule="auto"/>
        <w:ind w:firstLine="720"/>
        <w:jc w:val="both"/>
        <w:rPr>
          <w:rFonts w:asciiTheme="majorBidi" w:hAnsiTheme="majorBidi" w:cstheme="majorBidi"/>
          <w:sz w:val="24"/>
          <w:szCs w:val="24"/>
        </w:rPr>
      </w:pPr>
    </w:p>
    <w:p w:rsidR="00DC4DC0" w:rsidRDefault="00DC4DC0" w:rsidP="00A5583A">
      <w:pPr>
        <w:spacing w:line="480" w:lineRule="auto"/>
        <w:ind w:firstLine="720"/>
        <w:jc w:val="both"/>
        <w:rPr>
          <w:rFonts w:asciiTheme="majorBidi" w:hAnsiTheme="majorBidi" w:cstheme="majorBidi"/>
          <w:sz w:val="24"/>
          <w:szCs w:val="24"/>
        </w:rPr>
      </w:pPr>
    </w:p>
    <w:p w:rsidR="00A5583A" w:rsidRPr="00DC4DC0" w:rsidRDefault="00C802B9" w:rsidP="00DC4DC0">
      <w:pPr>
        <w:spacing w:line="360" w:lineRule="auto"/>
        <w:ind w:firstLine="720"/>
        <w:jc w:val="center"/>
        <w:rPr>
          <w:rFonts w:asciiTheme="majorBidi" w:hAnsiTheme="majorBidi" w:cstheme="majorBidi"/>
          <w:b/>
          <w:bCs/>
          <w:sz w:val="24"/>
          <w:szCs w:val="24"/>
        </w:rPr>
      </w:pPr>
      <w:r>
        <w:rPr>
          <w:rFonts w:asciiTheme="majorBidi" w:hAnsiTheme="majorBidi" w:cstheme="majorBidi"/>
          <w:b/>
          <w:bCs/>
          <w:sz w:val="24"/>
          <w:szCs w:val="24"/>
        </w:rPr>
        <w:t>Tabel 4.4</w:t>
      </w:r>
    </w:p>
    <w:p w:rsidR="00DC4DC0" w:rsidRPr="00DC4DC0" w:rsidRDefault="00DC4DC0" w:rsidP="00DC4DC0">
      <w:pPr>
        <w:spacing w:line="360" w:lineRule="auto"/>
        <w:jc w:val="center"/>
        <w:rPr>
          <w:rFonts w:asciiTheme="majorBidi" w:hAnsiTheme="majorBidi" w:cstheme="majorBidi"/>
          <w:b/>
          <w:bCs/>
          <w:sz w:val="24"/>
          <w:szCs w:val="24"/>
        </w:rPr>
      </w:pPr>
      <w:r w:rsidRPr="00DC4DC0">
        <w:rPr>
          <w:rFonts w:asciiTheme="majorBidi" w:hAnsiTheme="majorBidi" w:cstheme="majorBidi"/>
          <w:b/>
          <w:bCs/>
          <w:i/>
          <w:iCs/>
          <w:sz w:val="24"/>
          <w:szCs w:val="24"/>
        </w:rPr>
        <w:t>Return</w:t>
      </w:r>
      <w:r w:rsidRPr="00DC4DC0">
        <w:rPr>
          <w:rFonts w:asciiTheme="majorBidi" w:hAnsiTheme="majorBidi" w:cstheme="majorBidi"/>
          <w:b/>
          <w:bCs/>
          <w:sz w:val="24"/>
          <w:szCs w:val="24"/>
        </w:rPr>
        <w:t xml:space="preserve"> Saham</w:t>
      </w:r>
      <w:r w:rsidR="003E5449">
        <w:rPr>
          <w:rFonts w:asciiTheme="majorBidi" w:hAnsiTheme="majorBidi" w:cstheme="majorBidi"/>
          <w:b/>
          <w:bCs/>
          <w:sz w:val="24"/>
          <w:szCs w:val="24"/>
        </w:rPr>
        <w:t xml:space="preserve"> </w:t>
      </w:r>
      <w:r w:rsidRPr="00DC4DC0">
        <w:rPr>
          <w:rFonts w:asciiTheme="majorBidi" w:hAnsiTheme="majorBidi" w:cstheme="majorBidi"/>
          <w:b/>
          <w:bCs/>
          <w:sz w:val="24"/>
          <w:szCs w:val="24"/>
        </w:rPr>
        <w:t>pada Perusahaan Investasi</w:t>
      </w:r>
      <w:r w:rsidR="00757930">
        <w:rPr>
          <w:rFonts w:asciiTheme="majorBidi" w:hAnsiTheme="majorBidi" w:cstheme="majorBidi"/>
          <w:b/>
          <w:bCs/>
          <w:sz w:val="24"/>
          <w:szCs w:val="24"/>
        </w:rPr>
        <w:t xml:space="preserve"> tahun 2012 - 2016</w:t>
      </w:r>
    </w:p>
    <w:tbl>
      <w:tblPr>
        <w:tblStyle w:val="TableGrid"/>
        <w:tblW w:w="0" w:type="auto"/>
        <w:tblInd w:w="250" w:type="dxa"/>
        <w:tblLook w:val="04A0" w:firstRow="1" w:lastRow="0" w:firstColumn="1" w:lastColumn="0" w:noHBand="0" w:noVBand="1"/>
      </w:tblPr>
      <w:tblGrid>
        <w:gridCol w:w="510"/>
        <w:gridCol w:w="1245"/>
        <w:gridCol w:w="1603"/>
        <w:gridCol w:w="10"/>
        <w:gridCol w:w="1266"/>
        <w:gridCol w:w="1079"/>
        <w:gridCol w:w="9"/>
        <w:gridCol w:w="1088"/>
        <w:gridCol w:w="1094"/>
      </w:tblGrid>
      <w:tr w:rsidR="000378BB" w:rsidTr="000378BB">
        <w:tc>
          <w:tcPr>
            <w:tcW w:w="510" w:type="dxa"/>
          </w:tcPr>
          <w:p w:rsidR="00DC4DC0" w:rsidRDefault="00DC4DC0" w:rsidP="000378BB">
            <w:pPr>
              <w:spacing w:line="360" w:lineRule="auto"/>
              <w:rPr>
                <w:rFonts w:asciiTheme="majorBidi" w:hAnsiTheme="majorBidi" w:cstheme="majorBidi"/>
                <w:sz w:val="24"/>
                <w:szCs w:val="24"/>
              </w:rPr>
            </w:pPr>
            <w:r>
              <w:rPr>
                <w:rFonts w:asciiTheme="majorBidi" w:hAnsiTheme="majorBidi" w:cstheme="majorBidi"/>
                <w:sz w:val="24"/>
                <w:szCs w:val="24"/>
              </w:rPr>
              <w:t>No</w:t>
            </w:r>
          </w:p>
        </w:tc>
        <w:tc>
          <w:tcPr>
            <w:tcW w:w="1245" w:type="dxa"/>
            <w:tcBorders>
              <w:right w:val="single" w:sz="4" w:space="0" w:color="auto"/>
            </w:tcBorders>
          </w:tcPr>
          <w:p w:rsidR="00DC4DC0" w:rsidRPr="008A6961" w:rsidRDefault="00DC4DC0" w:rsidP="000378BB">
            <w:pPr>
              <w:spacing w:line="360" w:lineRule="auto"/>
              <w:rPr>
                <w:rFonts w:asciiTheme="majorBidi" w:hAnsiTheme="majorBidi" w:cstheme="majorBidi"/>
                <w:sz w:val="24"/>
                <w:szCs w:val="24"/>
              </w:rPr>
            </w:pPr>
            <w:r w:rsidRPr="008A6961">
              <w:rPr>
                <w:rFonts w:asciiTheme="majorBidi" w:hAnsiTheme="majorBidi" w:cstheme="majorBidi"/>
                <w:sz w:val="24"/>
                <w:szCs w:val="24"/>
              </w:rPr>
              <w:t xml:space="preserve">Kode </w:t>
            </w:r>
          </w:p>
        </w:tc>
        <w:tc>
          <w:tcPr>
            <w:tcW w:w="1613" w:type="dxa"/>
            <w:gridSpan w:val="2"/>
            <w:tcBorders>
              <w:top w:val="single" w:sz="4" w:space="0" w:color="auto"/>
              <w:left w:val="single" w:sz="4" w:space="0" w:color="auto"/>
              <w:bottom w:val="single" w:sz="4" w:space="0" w:color="auto"/>
            </w:tcBorders>
          </w:tcPr>
          <w:p w:rsidR="00DC4DC0" w:rsidRPr="008A6961" w:rsidRDefault="00DC4DC0" w:rsidP="000378BB">
            <w:pPr>
              <w:spacing w:line="360" w:lineRule="auto"/>
              <w:rPr>
                <w:rFonts w:asciiTheme="majorBidi" w:hAnsiTheme="majorBidi" w:cstheme="majorBidi"/>
                <w:sz w:val="24"/>
                <w:szCs w:val="24"/>
              </w:rPr>
            </w:pPr>
            <w:r w:rsidRPr="008A6961">
              <w:rPr>
                <w:rFonts w:asciiTheme="majorBidi" w:hAnsiTheme="majorBidi" w:cstheme="majorBidi"/>
                <w:sz w:val="24"/>
                <w:szCs w:val="24"/>
              </w:rPr>
              <w:t>2012</w:t>
            </w:r>
          </w:p>
        </w:tc>
        <w:tc>
          <w:tcPr>
            <w:tcW w:w="1266" w:type="dxa"/>
            <w:tcBorders>
              <w:top w:val="single" w:sz="4" w:space="0" w:color="auto"/>
              <w:bottom w:val="single" w:sz="4" w:space="0" w:color="auto"/>
            </w:tcBorders>
          </w:tcPr>
          <w:p w:rsidR="00DC4DC0" w:rsidRPr="008A6961" w:rsidRDefault="00DC4DC0" w:rsidP="000378BB">
            <w:pPr>
              <w:spacing w:line="360" w:lineRule="auto"/>
              <w:rPr>
                <w:rFonts w:asciiTheme="majorBidi" w:hAnsiTheme="majorBidi" w:cstheme="majorBidi"/>
                <w:sz w:val="24"/>
                <w:szCs w:val="24"/>
              </w:rPr>
            </w:pPr>
            <w:r w:rsidRPr="008A6961">
              <w:rPr>
                <w:rFonts w:asciiTheme="majorBidi" w:hAnsiTheme="majorBidi" w:cstheme="majorBidi"/>
                <w:sz w:val="24"/>
                <w:szCs w:val="24"/>
              </w:rPr>
              <w:t>2013</w:t>
            </w:r>
          </w:p>
        </w:tc>
        <w:tc>
          <w:tcPr>
            <w:tcW w:w="1088" w:type="dxa"/>
            <w:gridSpan w:val="2"/>
            <w:tcBorders>
              <w:top w:val="single" w:sz="4" w:space="0" w:color="auto"/>
              <w:bottom w:val="single" w:sz="4" w:space="0" w:color="auto"/>
            </w:tcBorders>
          </w:tcPr>
          <w:p w:rsidR="00DC4DC0" w:rsidRPr="008A6961" w:rsidRDefault="00DC4DC0" w:rsidP="000378BB">
            <w:pPr>
              <w:spacing w:line="360" w:lineRule="auto"/>
              <w:rPr>
                <w:rFonts w:asciiTheme="majorBidi" w:hAnsiTheme="majorBidi" w:cstheme="majorBidi"/>
                <w:sz w:val="24"/>
                <w:szCs w:val="24"/>
              </w:rPr>
            </w:pPr>
            <w:r w:rsidRPr="008A6961">
              <w:rPr>
                <w:rFonts w:asciiTheme="majorBidi" w:hAnsiTheme="majorBidi" w:cstheme="majorBidi"/>
                <w:sz w:val="24"/>
                <w:szCs w:val="24"/>
              </w:rPr>
              <w:t>2014</w:t>
            </w:r>
          </w:p>
        </w:tc>
        <w:tc>
          <w:tcPr>
            <w:tcW w:w="1088" w:type="dxa"/>
            <w:tcBorders>
              <w:top w:val="single" w:sz="4" w:space="0" w:color="auto"/>
              <w:bottom w:val="single" w:sz="4" w:space="0" w:color="auto"/>
            </w:tcBorders>
          </w:tcPr>
          <w:p w:rsidR="00DC4DC0" w:rsidRPr="008A6961" w:rsidRDefault="00DC4DC0" w:rsidP="000378BB">
            <w:pPr>
              <w:spacing w:line="360" w:lineRule="auto"/>
              <w:rPr>
                <w:rFonts w:asciiTheme="majorBidi" w:hAnsiTheme="majorBidi" w:cstheme="majorBidi"/>
                <w:sz w:val="24"/>
                <w:szCs w:val="24"/>
              </w:rPr>
            </w:pPr>
            <w:r w:rsidRPr="008A6961">
              <w:rPr>
                <w:rFonts w:asciiTheme="majorBidi" w:hAnsiTheme="majorBidi" w:cstheme="majorBidi"/>
                <w:sz w:val="24"/>
                <w:szCs w:val="24"/>
              </w:rPr>
              <w:t>2015</w:t>
            </w:r>
          </w:p>
        </w:tc>
        <w:tc>
          <w:tcPr>
            <w:tcW w:w="1094" w:type="dxa"/>
            <w:tcBorders>
              <w:top w:val="single" w:sz="4" w:space="0" w:color="auto"/>
              <w:bottom w:val="single" w:sz="4" w:space="0" w:color="auto"/>
              <w:right w:val="single" w:sz="4" w:space="0" w:color="auto"/>
            </w:tcBorders>
          </w:tcPr>
          <w:p w:rsidR="00DC4DC0" w:rsidRPr="008A6961" w:rsidRDefault="00DC4DC0" w:rsidP="000378BB">
            <w:pPr>
              <w:spacing w:line="360" w:lineRule="auto"/>
              <w:rPr>
                <w:rFonts w:asciiTheme="majorBidi" w:hAnsiTheme="majorBidi" w:cstheme="majorBidi"/>
                <w:sz w:val="24"/>
                <w:szCs w:val="24"/>
              </w:rPr>
            </w:pPr>
            <w:r w:rsidRPr="008A6961">
              <w:rPr>
                <w:rFonts w:asciiTheme="majorBidi" w:hAnsiTheme="majorBidi" w:cstheme="majorBidi"/>
                <w:sz w:val="24"/>
                <w:szCs w:val="24"/>
              </w:rPr>
              <w:t>2016</w:t>
            </w:r>
          </w:p>
        </w:tc>
      </w:tr>
      <w:tr w:rsidR="00CB76A2" w:rsidTr="000378BB">
        <w:tc>
          <w:tcPr>
            <w:tcW w:w="510" w:type="dxa"/>
          </w:tcPr>
          <w:p w:rsidR="00CB76A2" w:rsidRDefault="00CB76A2" w:rsidP="000378BB">
            <w:pPr>
              <w:spacing w:line="360" w:lineRule="auto"/>
              <w:rPr>
                <w:rFonts w:asciiTheme="majorBidi" w:hAnsiTheme="majorBidi" w:cstheme="majorBidi"/>
                <w:sz w:val="24"/>
                <w:szCs w:val="24"/>
              </w:rPr>
            </w:pPr>
            <w:r>
              <w:rPr>
                <w:rFonts w:asciiTheme="majorBidi" w:hAnsiTheme="majorBidi" w:cstheme="majorBidi"/>
                <w:sz w:val="24"/>
                <w:szCs w:val="24"/>
              </w:rPr>
              <w:t>1</w:t>
            </w:r>
          </w:p>
        </w:tc>
        <w:tc>
          <w:tcPr>
            <w:tcW w:w="1245" w:type="dxa"/>
          </w:tcPr>
          <w:p w:rsidR="00CB76A2" w:rsidRPr="008A6961" w:rsidRDefault="00CB76A2"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ABMM</w:t>
            </w:r>
          </w:p>
        </w:tc>
        <w:tc>
          <w:tcPr>
            <w:tcW w:w="1603" w:type="dxa"/>
            <w:shd w:val="clear" w:color="auto" w:fill="auto"/>
          </w:tcPr>
          <w:p w:rsidR="00CB76A2" w:rsidRPr="003D7411" w:rsidRDefault="008A6961" w:rsidP="008A6961">
            <w:pPr>
              <w:rPr>
                <w:rFonts w:asciiTheme="majorBidi" w:hAnsiTheme="majorBidi" w:cstheme="majorBidi"/>
              </w:rPr>
            </w:pPr>
            <w:r w:rsidRPr="003D7411">
              <w:rPr>
                <w:rFonts w:asciiTheme="majorBidi" w:hAnsiTheme="majorBidi" w:cstheme="majorBidi"/>
              </w:rPr>
              <w:t>-3.60</w:t>
            </w:r>
          </w:p>
        </w:tc>
        <w:tc>
          <w:tcPr>
            <w:tcW w:w="1276" w:type="dxa"/>
            <w:gridSpan w:val="2"/>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-5.75</w:t>
            </w:r>
          </w:p>
          <w:p w:rsidR="00CB76A2" w:rsidRPr="003D7411" w:rsidRDefault="00CB76A2" w:rsidP="000378BB">
            <w:pPr>
              <w:rPr>
                <w:rFonts w:asciiTheme="majorBidi" w:hAnsiTheme="majorBidi" w:cstheme="majorBidi"/>
              </w:rPr>
            </w:pPr>
          </w:p>
        </w:tc>
        <w:tc>
          <w:tcPr>
            <w:tcW w:w="1079" w:type="dxa"/>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-5.77</w:t>
            </w:r>
          </w:p>
          <w:p w:rsidR="00CB76A2" w:rsidRPr="003D7411" w:rsidRDefault="00CB76A2" w:rsidP="000378BB">
            <w:pPr>
              <w:rPr>
                <w:rFonts w:asciiTheme="majorBidi" w:hAnsiTheme="majorBidi" w:cstheme="majorBidi"/>
              </w:rPr>
            </w:pPr>
          </w:p>
        </w:tc>
        <w:tc>
          <w:tcPr>
            <w:tcW w:w="1097" w:type="dxa"/>
            <w:gridSpan w:val="2"/>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-2.44</w:t>
            </w:r>
          </w:p>
          <w:p w:rsidR="00CB76A2" w:rsidRPr="003D7411" w:rsidRDefault="00CB76A2" w:rsidP="000378BB">
            <w:pPr>
              <w:rPr>
                <w:rFonts w:asciiTheme="majorBidi" w:hAnsiTheme="majorBidi" w:cstheme="majorBidi"/>
              </w:rPr>
            </w:pPr>
          </w:p>
        </w:tc>
        <w:tc>
          <w:tcPr>
            <w:tcW w:w="1094" w:type="dxa"/>
            <w:shd w:val="clear" w:color="auto" w:fill="auto"/>
          </w:tcPr>
          <w:p w:rsidR="000378BB" w:rsidRPr="003D7411" w:rsidRDefault="00C167EA" w:rsidP="000378BB">
            <w:pPr>
              <w:rPr>
                <w:rFonts w:asciiTheme="majorBidi" w:hAnsiTheme="majorBidi" w:cstheme="majorBidi"/>
              </w:rPr>
            </w:pPr>
            <w:r>
              <w:rPr>
                <w:rFonts w:asciiTheme="majorBidi" w:hAnsiTheme="majorBidi" w:cstheme="majorBidi"/>
              </w:rPr>
              <w:t>0</w:t>
            </w:r>
            <w:r w:rsidR="000378BB" w:rsidRPr="003D7411">
              <w:rPr>
                <w:rFonts w:asciiTheme="majorBidi" w:hAnsiTheme="majorBidi" w:cstheme="majorBidi"/>
              </w:rPr>
              <w:t>.62</w:t>
            </w:r>
          </w:p>
          <w:p w:rsidR="00CB76A2" w:rsidRPr="003D7411" w:rsidRDefault="00CB76A2">
            <w:pPr>
              <w:rPr>
                <w:rFonts w:asciiTheme="majorBidi" w:hAnsiTheme="majorBidi" w:cstheme="majorBidi"/>
              </w:rPr>
            </w:pPr>
          </w:p>
        </w:tc>
      </w:tr>
      <w:tr w:rsidR="00CB76A2" w:rsidTr="000378BB">
        <w:tc>
          <w:tcPr>
            <w:tcW w:w="510" w:type="dxa"/>
          </w:tcPr>
          <w:p w:rsidR="00CB76A2" w:rsidRDefault="00CB76A2" w:rsidP="000378BB">
            <w:pPr>
              <w:spacing w:line="360" w:lineRule="auto"/>
              <w:rPr>
                <w:rFonts w:asciiTheme="majorBidi" w:hAnsiTheme="majorBidi" w:cstheme="majorBidi"/>
                <w:sz w:val="24"/>
                <w:szCs w:val="24"/>
              </w:rPr>
            </w:pPr>
            <w:r>
              <w:rPr>
                <w:rFonts w:asciiTheme="majorBidi" w:hAnsiTheme="majorBidi" w:cstheme="majorBidi"/>
                <w:sz w:val="24"/>
                <w:szCs w:val="24"/>
              </w:rPr>
              <w:t>2</w:t>
            </w:r>
          </w:p>
        </w:tc>
        <w:tc>
          <w:tcPr>
            <w:tcW w:w="1245" w:type="dxa"/>
          </w:tcPr>
          <w:p w:rsidR="00CB76A2" w:rsidRPr="008A6961" w:rsidRDefault="00CB76A2"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BHIT</w:t>
            </w:r>
          </w:p>
        </w:tc>
        <w:tc>
          <w:tcPr>
            <w:tcW w:w="1603" w:type="dxa"/>
            <w:shd w:val="clear" w:color="auto" w:fill="auto"/>
          </w:tcPr>
          <w:p w:rsidR="00CB76A2" w:rsidRPr="003D7411" w:rsidRDefault="000378BB" w:rsidP="000378BB">
            <w:pPr>
              <w:rPr>
                <w:rFonts w:asciiTheme="majorBidi" w:hAnsiTheme="majorBidi" w:cstheme="majorBidi"/>
              </w:rPr>
            </w:pPr>
            <w:r w:rsidRPr="003D7411">
              <w:rPr>
                <w:rFonts w:asciiTheme="majorBidi" w:hAnsiTheme="majorBidi" w:cstheme="majorBidi"/>
              </w:rPr>
              <w:t>-</w:t>
            </w:r>
            <w:r w:rsidR="00C167EA">
              <w:rPr>
                <w:rFonts w:asciiTheme="majorBidi" w:hAnsiTheme="majorBidi" w:cstheme="majorBidi"/>
              </w:rPr>
              <w:t>0</w:t>
            </w:r>
            <w:r w:rsidRPr="003D7411">
              <w:rPr>
                <w:rFonts w:asciiTheme="majorBidi" w:hAnsiTheme="majorBidi" w:cstheme="majorBidi"/>
              </w:rPr>
              <w:t>.83</w:t>
            </w:r>
          </w:p>
        </w:tc>
        <w:tc>
          <w:tcPr>
            <w:tcW w:w="1276" w:type="dxa"/>
            <w:gridSpan w:val="2"/>
            <w:shd w:val="clear" w:color="auto" w:fill="auto"/>
          </w:tcPr>
          <w:p w:rsidR="00CB76A2" w:rsidRPr="003D7411" w:rsidRDefault="000378BB" w:rsidP="000378BB">
            <w:pPr>
              <w:rPr>
                <w:rFonts w:asciiTheme="majorBidi" w:hAnsiTheme="majorBidi" w:cstheme="majorBidi"/>
              </w:rPr>
            </w:pPr>
            <w:r w:rsidRPr="003D7411">
              <w:rPr>
                <w:rFonts w:asciiTheme="majorBidi" w:hAnsiTheme="majorBidi" w:cstheme="majorBidi"/>
              </w:rPr>
              <w:t>4.15</w:t>
            </w:r>
          </w:p>
        </w:tc>
        <w:tc>
          <w:tcPr>
            <w:tcW w:w="1079" w:type="dxa"/>
            <w:shd w:val="clear" w:color="auto" w:fill="auto"/>
          </w:tcPr>
          <w:p w:rsidR="00CB76A2" w:rsidRPr="003D7411" w:rsidRDefault="000378BB" w:rsidP="000378BB">
            <w:pPr>
              <w:rPr>
                <w:rFonts w:asciiTheme="majorBidi" w:hAnsiTheme="majorBidi" w:cstheme="majorBidi"/>
              </w:rPr>
            </w:pPr>
            <w:r w:rsidRPr="003D7411">
              <w:rPr>
                <w:rFonts w:asciiTheme="majorBidi" w:hAnsiTheme="majorBidi" w:cstheme="majorBidi"/>
              </w:rPr>
              <w:t>2.86</w:t>
            </w:r>
          </w:p>
        </w:tc>
        <w:tc>
          <w:tcPr>
            <w:tcW w:w="1097" w:type="dxa"/>
            <w:gridSpan w:val="2"/>
            <w:shd w:val="clear" w:color="auto" w:fill="auto"/>
          </w:tcPr>
          <w:p w:rsidR="00CB76A2" w:rsidRPr="003D7411" w:rsidRDefault="00C167EA" w:rsidP="000378BB">
            <w:pPr>
              <w:rPr>
                <w:rFonts w:asciiTheme="majorBidi" w:hAnsiTheme="majorBidi" w:cstheme="majorBidi"/>
              </w:rPr>
            </w:pPr>
            <w:r>
              <w:rPr>
                <w:rFonts w:asciiTheme="majorBidi" w:hAnsiTheme="majorBidi" w:cstheme="majorBidi"/>
              </w:rPr>
              <w:t>0</w:t>
            </w:r>
            <w:r w:rsidR="000378BB" w:rsidRPr="003D7411">
              <w:rPr>
                <w:rFonts w:asciiTheme="majorBidi" w:hAnsiTheme="majorBidi" w:cstheme="majorBidi"/>
              </w:rPr>
              <w:t>.63</w:t>
            </w:r>
          </w:p>
        </w:tc>
        <w:tc>
          <w:tcPr>
            <w:tcW w:w="1094" w:type="dxa"/>
            <w:shd w:val="clear" w:color="auto" w:fill="auto"/>
          </w:tcPr>
          <w:p w:rsidR="00CB76A2" w:rsidRPr="003D7411" w:rsidRDefault="000378BB" w:rsidP="000378BB">
            <w:pPr>
              <w:rPr>
                <w:rFonts w:asciiTheme="majorBidi" w:hAnsiTheme="majorBidi" w:cstheme="majorBidi"/>
              </w:rPr>
            </w:pPr>
            <w:r w:rsidRPr="003D7411">
              <w:rPr>
                <w:rFonts w:asciiTheme="majorBidi" w:hAnsiTheme="majorBidi" w:cstheme="majorBidi"/>
              </w:rPr>
              <w:t>-1.73</w:t>
            </w:r>
          </w:p>
        </w:tc>
      </w:tr>
      <w:tr w:rsidR="00CB76A2" w:rsidTr="000378BB">
        <w:tc>
          <w:tcPr>
            <w:tcW w:w="510" w:type="dxa"/>
          </w:tcPr>
          <w:p w:rsidR="00CB76A2" w:rsidRDefault="00CB76A2" w:rsidP="000378BB">
            <w:pPr>
              <w:spacing w:line="360" w:lineRule="auto"/>
              <w:rPr>
                <w:rFonts w:asciiTheme="majorBidi" w:hAnsiTheme="majorBidi" w:cstheme="majorBidi"/>
                <w:sz w:val="24"/>
                <w:szCs w:val="24"/>
              </w:rPr>
            </w:pPr>
            <w:r>
              <w:rPr>
                <w:rFonts w:asciiTheme="majorBidi" w:hAnsiTheme="majorBidi" w:cstheme="majorBidi"/>
                <w:sz w:val="24"/>
                <w:szCs w:val="24"/>
              </w:rPr>
              <w:t>3</w:t>
            </w:r>
          </w:p>
        </w:tc>
        <w:tc>
          <w:tcPr>
            <w:tcW w:w="1245" w:type="dxa"/>
          </w:tcPr>
          <w:p w:rsidR="00CB76A2" w:rsidRPr="008A6961" w:rsidRDefault="00CB76A2"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BMTR</w:t>
            </w:r>
          </w:p>
        </w:tc>
        <w:tc>
          <w:tcPr>
            <w:tcW w:w="1603" w:type="dxa"/>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-7.97</w:t>
            </w:r>
          </w:p>
          <w:p w:rsidR="00CB76A2" w:rsidRPr="003D7411" w:rsidRDefault="00CB76A2" w:rsidP="000378BB">
            <w:pPr>
              <w:rPr>
                <w:rFonts w:asciiTheme="majorBidi" w:hAnsiTheme="majorBidi" w:cstheme="majorBidi"/>
              </w:rPr>
            </w:pPr>
          </w:p>
        </w:tc>
        <w:tc>
          <w:tcPr>
            <w:tcW w:w="1276" w:type="dxa"/>
            <w:gridSpan w:val="2"/>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-7.34</w:t>
            </w:r>
          </w:p>
          <w:p w:rsidR="00CB76A2" w:rsidRPr="003D7411" w:rsidRDefault="00CB76A2">
            <w:pPr>
              <w:rPr>
                <w:rFonts w:asciiTheme="majorBidi" w:hAnsiTheme="majorBidi" w:cstheme="majorBidi"/>
              </w:rPr>
            </w:pPr>
          </w:p>
        </w:tc>
        <w:tc>
          <w:tcPr>
            <w:tcW w:w="1079" w:type="dxa"/>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-.23</w:t>
            </w:r>
          </w:p>
          <w:p w:rsidR="00CB76A2" w:rsidRPr="003D7411" w:rsidRDefault="00CB76A2">
            <w:pPr>
              <w:rPr>
                <w:rFonts w:asciiTheme="majorBidi" w:hAnsiTheme="majorBidi" w:cstheme="majorBidi"/>
              </w:rPr>
            </w:pPr>
          </w:p>
        </w:tc>
        <w:tc>
          <w:tcPr>
            <w:tcW w:w="1097" w:type="dxa"/>
            <w:gridSpan w:val="2"/>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w:t>
            </w:r>
            <w:r w:rsidR="00C167EA">
              <w:rPr>
                <w:rFonts w:asciiTheme="majorBidi" w:hAnsiTheme="majorBidi" w:cstheme="majorBidi"/>
              </w:rPr>
              <w:t>00</w:t>
            </w:r>
            <w:r w:rsidRPr="003D7411">
              <w:rPr>
                <w:rFonts w:asciiTheme="majorBidi" w:hAnsiTheme="majorBidi" w:cstheme="majorBidi"/>
              </w:rPr>
              <w:t>.70</w:t>
            </w:r>
          </w:p>
          <w:p w:rsidR="00CB76A2" w:rsidRPr="003D7411" w:rsidRDefault="00CB76A2">
            <w:pPr>
              <w:rPr>
                <w:rFonts w:asciiTheme="majorBidi" w:hAnsiTheme="majorBidi" w:cstheme="majorBidi"/>
              </w:rPr>
            </w:pPr>
          </w:p>
        </w:tc>
        <w:tc>
          <w:tcPr>
            <w:tcW w:w="1094" w:type="dxa"/>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2.42</w:t>
            </w:r>
          </w:p>
          <w:p w:rsidR="00CB76A2" w:rsidRPr="003D7411" w:rsidRDefault="00CB76A2">
            <w:pPr>
              <w:rPr>
                <w:rFonts w:asciiTheme="majorBidi" w:hAnsiTheme="majorBidi" w:cstheme="majorBidi"/>
              </w:rPr>
            </w:pPr>
          </w:p>
        </w:tc>
      </w:tr>
      <w:tr w:rsidR="00CB76A2" w:rsidTr="000378BB">
        <w:tc>
          <w:tcPr>
            <w:tcW w:w="510" w:type="dxa"/>
          </w:tcPr>
          <w:p w:rsidR="00CB76A2" w:rsidRDefault="00CB76A2" w:rsidP="000378BB">
            <w:pPr>
              <w:spacing w:line="360" w:lineRule="auto"/>
              <w:rPr>
                <w:rFonts w:asciiTheme="majorBidi" w:hAnsiTheme="majorBidi" w:cstheme="majorBidi"/>
                <w:sz w:val="24"/>
                <w:szCs w:val="24"/>
              </w:rPr>
            </w:pPr>
            <w:r>
              <w:rPr>
                <w:rFonts w:asciiTheme="majorBidi" w:hAnsiTheme="majorBidi" w:cstheme="majorBidi"/>
                <w:sz w:val="24"/>
                <w:szCs w:val="24"/>
              </w:rPr>
              <w:t>4</w:t>
            </w:r>
          </w:p>
        </w:tc>
        <w:tc>
          <w:tcPr>
            <w:tcW w:w="1245" w:type="dxa"/>
          </w:tcPr>
          <w:p w:rsidR="00CB76A2" w:rsidRPr="008A6961" w:rsidRDefault="00CB76A2"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BNBR</w:t>
            </w:r>
          </w:p>
        </w:tc>
        <w:tc>
          <w:tcPr>
            <w:tcW w:w="1603" w:type="dxa"/>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-1.74</w:t>
            </w:r>
          </w:p>
          <w:p w:rsidR="00CB76A2" w:rsidRPr="003D7411" w:rsidRDefault="00CB76A2" w:rsidP="000378BB">
            <w:pPr>
              <w:rPr>
                <w:rFonts w:asciiTheme="majorBidi" w:hAnsiTheme="majorBidi" w:cstheme="majorBidi"/>
              </w:rPr>
            </w:pPr>
          </w:p>
        </w:tc>
        <w:tc>
          <w:tcPr>
            <w:tcW w:w="1276" w:type="dxa"/>
            <w:gridSpan w:val="2"/>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-4.04</w:t>
            </w:r>
          </w:p>
          <w:p w:rsidR="00CB76A2" w:rsidRPr="003D7411" w:rsidRDefault="00CB76A2">
            <w:pPr>
              <w:rPr>
                <w:rFonts w:asciiTheme="majorBidi" w:hAnsiTheme="majorBidi" w:cstheme="majorBidi"/>
              </w:rPr>
            </w:pPr>
          </w:p>
        </w:tc>
        <w:tc>
          <w:tcPr>
            <w:tcW w:w="1079" w:type="dxa"/>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-1.40</w:t>
            </w:r>
          </w:p>
          <w:p w:rsidR="00CB76A2" w:rsidRPr="003D7411" w:rsidRDefault="00CB76A2">
            <w:pPr>
              <w:rPr>
                <w:rFonts w:asciiTheme="majorBidi" w:hAnsiTheme="majorBidi" w:cstheme="majorBidi"/>
              </w:rPr>
            </w:pPr>
          </w:p>
        </w:tc>
        <w:tc>
          <w:tcPr>
            <w:tcW w:w="1097" w:type="dxa"/>
            <w:gridSpan w:val="2"/>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1.15</w:t>
            </w:r>
          </w:p>
          <w:p w:rsidR="00CB76A2" w:rsidRPr="003D7411" w:rsidRDefault="00CB76A2">
            <w:pPr>
              <w:rPr>
                <w:rFonts w:asciiTheme="majorBidi" w:hAnsiTheme="majorBidi" w:cstheme="majorBidi"/>
              </w:rPr>
            </w:pPr>
          </w:p>
        </w:tc>
        <w:tc>
          <w:tcPr>
            <w:tcW w:w="1094" w:type="dxa"/>
            <w:shd w:val="clear" w:color="auto" w:fill="auto"/>
          </w:tcPr>
          <w:p w:rsidR="00CB76A2" w:rsidRPr="003D7411" w:rsidRDefault="000378BB">
            <w:pPr>
              <w:rPr>
                <w:rFonts w:asciiTheme="majorBidi" w:hAnsiTheme="majorBidi" w:cstheme="majorBidi"/>
              </w:rPr>
            </w:pPr>
            <w:r w:rsidRPr="003D7411">
              <w:rPr>
                <w:rFonts w:asciiTheme="majorBidi" w:hAnsiTheme="majorBidi" w:cstheme="majorBidi"/>
              </w:rPr>
              <w:t>1.30</w:t>
            </w:r>
          </w:p>
        </w:tc>
      </w:tr>
      <w:tr w:rsidR="00CB76A2" w:rsidTr="000378BB">
        <w:tc>
          <w:tcPr>
            <w:tcW w:w="510" w:type="dxa"/>
          </w:tcPr>
          <w:p w:rsidR="00CB76A2" w:rsidRDefault="00CB76A2" w:rsidP="000378BB">
            <w:pPr>
              <w:spacing w:line="360" w:lineRule="auto"/>
              <w:rPr>
                <w:rFonts w:asciiTheme="majorBidi" w:hAnsiTheme="majorBidi" w:cstheme="majorBidi"/>
                <w:sz w:val="24"/>
                <w:szCs w:val="24"/>
              </w:rPr>
            </w:pPr>
            <w:r>
              <w:rPr>
                <w:rFonts w:asciiTheme="majorBidi" w:hAnsiTheme="majorBidi" w:cstheme="majorBidi"/>
                <w:sz w:val="24"/>
                <w:szCs w:val="24"/>
              </w:rPr>
              <w:t>5</w:t>
            </w:r>
          </w:p>
        </w:tc>
        <w:tc>
          <w:tcPr>
            <w:tcW w:w="1245" w:type="dxa"/>
          </w:tcPr>
          <w:p w:rsidR="00CB76A2" w:rsidRPr="008A6961" w:rsidRDefault="00CB76A2"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BRMS</w:t>
            </w:r>
          </w:p>
        </w:tc>
        <w:tc>
          <w:tcPr>
            <w:tcW w:w="1603" w:type="dxa"/>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3.63</w:t>
            </w:r>
          </w:p>
          <w:p w:rsidR="00CB76A2" w:rsidRPr="003D7411" w:rsidRDefault="00CB76A2" w:rsidP="000378BB">
            <w:pPr>
              <w:rPr>
                <w:rFonts w:asciiTheme="majorBidi" w:hAnsiTheme="majorBidi" w:cstheme="majorBidi"/>
              </w:rPr>
            </w:pPr>
          </w:p>
        </w:tc>
        <w:tc>
          <w:tcPr>
            <w:tcW w:w="1276" w:type="dxa"/>
            <w:gridSpan w:val="2"/>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-4.35</w:t>
            </w:r>
          </w:p>
          <w:p w:rsidR="00CB76A2" w:rsidRPr="003D7411" w:rsidRDefault="00CB76A2">
            <w:pPr>
              <w:rPr>
                <w:rFonts w:asciiTheme="majorBidi" w:hAnsiTheme="majorBidi" w:cstheme="majorBidi"/>
              </w:rPr>
            </w:pPr>
          </w:p>
        </w:tc>
        <w:tc>
          <w:tcPr>
            <w:tcW w:w="1079" w:type="dxa"/>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28.12</w:t>
            </w:r>
          </w:p>
          <w:p w:rsidR="00CB76A2" w:rsidRPr="003D7411" w:rsidRDefault="00CB76A2">
            <w:pPr>
              <w:rPr>
                <w:rFonts w:asciiTheme="majorBidi" w:hAnsiTheme="majorBidi" w:cstheme="majorBidi"/>
              </w:rPr>
            </w:pPr>
          </w:p>
        </w:tc>
        <w:tc>
          <w:tcPr>
            <w:tcW w:w="1097" w:type="dxa"/>
            <w:gridSpan w:val="2"/>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21.38</w:t>
            </w:r>
          </w:p>
          <w:p w:rsidR="00CB76A2" w:rsidRPr="003D7411" w:rsidRDefault="00CB76A2">
            <w:pPr>
              <w:rPr>
                <w:rFonts w:asciiTheme="majorBidi" w:hAnsiTheme="majorBidi" w:cstheme="majorBidi"/>
              </w:rPr>
            </w:pPr>
          </w:p>
        </w:tc>
        <w:tc>
          <w:tcPr>
            <w:tcW w:w="1094" w:type="dxa"/>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6.22</w:t>
            </w:r>
          </w:p>
          <w:p w:rsidR="00CB76A2" w:rsidRPr="003D7411" w:rsidRDefault="00CB76A2">
            <w:pPr>
              <w:rPr>
                <w:rFonts w:asciiTheme="majorBidi" w:hAnsiTheme="majorBidi" w:cstheme="majorBidi"/>
              </w:rPr>
            </w:pPr>
          </w:p>
        </w:tc>
      </w:tr>
      <w:tr w:rsidR="00CB76A2" w:rsidTr="000378BB">
        <w:tc>
          <w:tcPr>
            <w:tcW w:w="510" w:type="dxa"/>
          </w:tcPr>
          <w:p w:rsidR="00CB76A2" w:rsidRDefault="00CB76A2" w:rsidP="000378BB">
            <w:pPr>
              <w:spacing w:line="360" w:lineRule="auto"/>
              <w:rPr>
                <w:rFonts w:asciiTheme="majorBidi" w:hAnsiTheme="majorBidi" w:cstheme="majorBidi"/>
                <w:sz w:val="24"/>
                <w:szCs w:val="24"/>
              </w:rPr>
            </w:pPr>
            <w:r>
              <w:rPr>
                <w:rFonts w:asciiTheme="majorBidi" w:hAnsiTheme="majorBidi" w:cstheme="majorBidi"/>
                <w:sz w:val="24"/>
                <w:szCs w:val="24"/>
              </w:rPr>
              <w:t>6</w:t>
            </w:r>
          </w:p>
        </w:tc>
        <w:tc>
          <w:tcPr>
            <w:tcW w:w="1245" w:type="dxa"/>
          </w:tcPr>
          <w:p w:rsidR="00CB76A2" w:rsidRPr="008A6961" w:rsidRDefault="00CB76A2"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MLPL</w:t>
            </w:r>
          </w:p>
        </w:tc>
        <w:tc>
          <w:tcPr>
            <w:tcW w:w="1603" w:type="dxa"/>
            <w:shd w:val="clear" w:color="auto" w:fill="auto"/>
          </w:tcPr>
          <w:p w:rsidR="000378BB" w:rsidRPr="003D7411" w:rsidRDefault="000378BB" w:rsidP="000378BB">
            <w:pPr>
              <w:rPr>
                <w:rFonts w:asciiTheme="majorBidi" w:hAnsiTheme="majorBidi" w:cstheme="majorBidi"/>
              </w:rPr>
            </w:pPr>
            <w:r w:rsidRPr="003D7411">
              <w:rPr>
                <w:rFonts w:asciiTheme="majorBidi" w:hAnsiTheme="majorBidi" w:cstheme="majorBidi"/>
              </w:rPr>
              <w:t>-18.32</w:t>
            </w:r>
          </w:p>
          <w:p w:rsidR="00CB76A2" w:rsidRPr="003D7411" w:rsidRDefault="00CB76A2" w:rsidP="008A6961">
            <w:pPr>
              <w:rPr>
                <w:rFonts w:asciiTheme="majorBidi" w:hAnsiTheme="majorBidi" w:cstheme="majorBidi"/>
              </w:rPr>
            </w:pPr>
          </w:p>
        </w:tc>
        <w:tc>
          <w:tcPr>
            <w:tcW w:w="1276" w:type="dxa"/>
            <w:gridSpan w:val="2"/>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1.54</w:t>
            </w:r>
          </w:p>
          <w:p w:rsidR="00CB76A2" w:rsidRPr="003D7411" w:rsidRDefault="00CB76A2">
            <w:pPr>
              <w:rPr>
                <w:rFonts w:asciiTheme="majorBidi" w:hAnsiTheme="majorBidi" w:cstheme="majorBidi"/>
              </w:rPr>
            </w:pPr>
          </w:p>
        </w:tc>
        <w:tc>
          <w:tcPr>
            <w:tcW w:w="1079" w:type="dxa"/>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2.06</w:t>
            </w:r>
          </w:p>
          <w:p w:rsidR="00CB76A2" w:rsidRPr="003D7411" w:rsidRDefault="00CB76A2">
            <w:pPr>
              <w:rPr>
                <w:rFonts w:asciiTheme="majorBidi" w:hAnsiTheme="majorBidi" w:cstheme="majorBidi"/>
              </w:rPr>
            </w:pPr>
          </w:p>
        </w:tc>
        <w:tc>
          <w:tcPr>
            <w:tcW w:w="1097" w:type="dxa"/>
            <w:gridSpan w:val="2"/>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9.30</w:t>
            </w:r>
          </w:p>
          <w:p w:rsidR="00CB76A2" w:rsidRPr="003D7411" w:rsidRDefault="00CB76A2">
            <w:pPr>
              <w:rPr>
                <w:rFonts w:asciiTheme="majorBidi" w:hAnsiTheme="majorBidi" w:cstheme="majorBidi"/>
              </w:rPr>
            </w:pPr>
          </w:p>
        </w:tc>
        <w:tc>
          <w:tcPr>
            <w:tcW w:w="1094" w:type="dxa"/>
            <w:shd w:val="clear" w:color="auto" w:fill="auto"/>
          </w:tcPr>
          <w:p w:rsidR="008A6961" w:rsidRPr="003D7411" w:rsidRDefault="00C167EA" w:rsidP="008A6961">
            <w:pPr>
              <w:rPr>
                <w:rFonts w:asciiTheme="majorBidi" w:hAnsiTheme="majorBidi" w:cstheme="majorBidi"/>
              </w:rPr>
            </w:pPr>
            <w:r>
              <w:rPr>
                <w:rFonts w:asciiTheme="majorBidi" w:hAnsiTheme="majorBidi" w:cstheme="majorBidi"/>
              </w:rPr>
              <w:t>0</w:t>
            </w:r>
            <w:r w:rsidR="008A6961" w:rsidRPr="003D7411">
              <w:rPr>
                <w:rFonts w:asciiTheme="majorBidi" w:hAnsiTheme="majorBidi" w:cstheme="majorBidi"/>
              </w:rPr>
              <w:t>.80</w:t>
            </w:r>
          </w:p>
          <w:p w:rsidR="00CB76A2" w:rsidRPr="003D7411" w:rsidRDefault="00CB76A2">
            <w:pPr>
              <w:rPr>
                <w:rFonts w:asciiTheme="majorBidi" w:hAnsiTheme="majorBidi" w:cstheme="majorBidi"/>
              </w:rPr>
            </w:pPr>
          </w:p>
        </w:tc>
      </w:tr>
      <w:tr w:rsidR="00CB76A2" w:rsidTr="000378BB">
        <w:tc>
          <w:tcPr>
            <w:tcW w:w="510" w:type="dxa"/>
          </w:tcPr>
          <w:p w:rsidR="00CB76A2" w:rsidRDefault="00CB76A2" w:rsidP="000378BB">
            <w:pPr>
              <w:spacing w:line="360" w:lineRule="auto"/>
              <w:rPr>
                <w:rFonts w:asciiTheme="majorBidi" w:hAnsiTheme="majorBidi" w:cstheme="majorBidi"/>
                <w:sz w:val="24"/>
                <w:szCs w:val="24"/>
              </w:rPr>
            </w:pPr>
            <w:r>
              <w:rPr>
                <w:rFonts w:asciiTheme="majorBidi" w:hAnsiTheme="majorBidi" w:cstheme="majorBidi"/>
                <w:sz w:val="24"/>
                <w:szCs w:val="24"/>
              </w:rPr>
              <w:t>7</w:t>
            </w:r>
          </w:p>
        </w:tc>
        <w:tc>
          <w:tcPr>
            <w:tcW w:w="1245" w:type="dxa"/>
          </w:tcPr>
          <w:p w:rsidR="00CB76A2" w:rsidRPr="008A6961" w:rsidRDefault="00CB76A2"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MYRX</w:t>
            </w:r>
          </w:p>
        </w:tc>
        <w:tc>
          <w:tcPr>
            <w:tcW w:w="1603" w:type="dxa"/>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-5.43</w:t>
            </w:r>
          </w:p>
          <w:p w:rsidR="00CB76A2" w:rsidRPr="003D7411" w:rsidRDefault="00CB76A2" w:rsidP="008A6961">
            <w:pPr>
              <w:rPr>
                <w:rFonts w:asciiTheme="majorBidi" w:hAnsiTheme="majorBidi" w:cstheme="majorBidi"/>
              </w:rPr>
            </w:pPr>
          </w:p>
        </w:tc>
        <w:tc>
          <w:tcPr>
            <w:tcW w:w="1276" w:type="dxa"/>
            <w:gridSpan w:val="2"/>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-6.38</w:t>
            </w:r>
          </w:p>
          <w:p w:rsidR="00CB76A2" w:rsidRPr="003D7411" w:rsidRDefault="00CB76A2">
            <w:pPr>
              <w:rPr>
                <w:rFonts w:asciiTheme="majorBidi" w:hAnsiTheme="majorBidi" w:cstheme="majorBidi"/>
              </w:rPr>
            </w:pPr>
          </w:p>
        </w:tc>
        <w:tc>
          <w:tcPr>
            <w:tcW w:w="1079" w:type="dxa"/>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5.39</w:t>
            </w:r>
          </w:p>
          <w:p w:rsidR="00CB76A2" w:rsidRPr="003D7411" w:rsidRDefault="00CB76A2">
            <w:pPr>
              <w:rPr>
                <w:rFonts w:asciiTheme="majorBidi" w:hAnsiTheme="majorBidi" w:cstheme="majorBidi"/>
              </w:rPr>
            </w:pPr>
          </w:p>
        </w:tc>
        <w:tc>
          <w:tcPr>
            <w:tcW w:w="1097" w:type="dxa"/>
            <w:gridSpan w:val="2"/>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1.59</w:t>
            </w:r>
          </w:p>
          <w:p w:rsidR="00CB76A2" w:rsidRPr="003D7411" w:rsidRDefault="00CB76A2">
            <w:pPr>
              <w:rPr>
                <w:rFonts w:asciiTheme="majorBidi" w:hAnsiTheme="majorBidi" w:cstheme="majorBidi"/>
              </w:rPr>
            </w:pPr>
          </w:p>
        </w:tc>
        <w:tc>
          <w:tcPr>
            <w:tcW w:w="1094" w:type="dxa"/>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w:t>
            </w:r>
            <w:r w:rsidR="00C167EA">
              <w:rPr>
                <w:rFonts w:asciiTheme="majorBidi" w:hAnsiTheme="majorBidi" w:cstheme="majorBidi"/>
              </w:rPr>
              <w:t>0</w:t>
            </w:r>
            <w:r w:rsidRPr="003D7411">
              <w:rPr>
                <w:rFonts w:asciiTheme="majorBidi" w:hAnsiTheme="majorBidi" w:cstheme="majorBidi"/>
              </w:rPr>
              <w:t>.61</w:t>
            </w:r>
          </w:p>
          <w:p w:rsidR="00CB76A2" w:rsidRPr="003D7411" w:rsidRDefault="00CB76A2">
            <w:pPr>
              <w:rPr>
                <w:rFonts w:asciiTheme="majorBidi" w:hAnsiTheme="majorBidi" w:cstheme="majorBidi"/>
              </w:rPr>
            </w:pPr>
          </w:p>
        </w:tc>
      </w:tr>
      <w:tr w:rsidR="00CB76A2" w:rsidTr="000378BB">
        <w:tc>
          <w:tcPr>
            <w:tcW w:w="510" w:type="dxa"/>
          </w:tcPr>
          <w:p w:rsidR="00CB76A2" w:rsidRDefault="00CB76A2" w:rsidP="000378BB">
            <w:pPr>
              <w:spacing w:line="360" w:lineRule="auto"/>
              <w:rPr>
                <w:rFonts w:asciiTheme="majorBidi" w:hAnsiTheme="majorBidi" w:cstheme="majorBidi"/>
                <w:sz w:val="24"/>
                <w:szCs w:val="24"/>
              </w:rPr>
            </w:pPr>
            <w:r>
              <w:rPr>
                <w:rFonts w:asciiTheme="majorBidi" w:hAnsiTheme="majorBidi" w:cstheme="majorBidi"/>
                <w:sz w:val="24"/>
                <w:szCs w:val="24"/>
              </w:rPr>
              <w:t>8</w:t>
            </w:r>
          </w:p>
        </w:tc>
        <w:tc>
          <w:tcPr>
            <w:tcW w:w="1245" w:type="dxa"/>
          </w:tcPr>
          <w:p w:rsidR="00CB76A2" w:rsidRPr="008A6961" w:rsidRDefault="00CB76A2"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POOL</w:t>
            </w:r>
          </w:p>
        </w:tc>
        <w:tc>
          <w:tcPr>
            <w:tcW w:w="1603" w:type="dxa"/>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-5.36</w:t>
            </w:r>
          </w:p>
          <w:p w:rsidR="00CB76A2" w:rsidRPr="003D7411" w:rsidRDefault="00CB76A2" w:rsidP="008A6961">
            <w:pPr>
              <w:rPr>
                <w:rFonts w:asciiTheme="majorBidi" w:hAnsiTheme="majorBidi" w:cstheme="majorBidi"/>
              </w:rPr>
            </w:pPr>
          </w:p>
        </w:tc>
        <w:tc>
          <w:tcPr>
            <w:tcW w:w="1276" w:type="dxa"/>
            <w:gridSpan w:val="2"/>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-3.27</w:t>
            </w:r>
          </w:p>
          <w:p w:rsidR="00CB76A2" w:rsidRPr="003D7411" w:rsidRDefault="00CB76A2">
            <w:pPr>
              <w:rPr>
                <w:rFonts w:asciiTheme="majorBidi" w:hAnsiTheme="majorBidi" w:cstheme="majorBidi"/>
              </w:rPr>
            </w:pPr>
          </w:p>
        </w:tc>
        <w:tc>
          <w:tcPr>
            <w:tcW w:w="1079" w:type="dxa"/>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-1.39</w:t>
            </w:r>
          </w:p>
          <w:p w:rsidR="00CB76A2" w:rsidRPr="003D7411" w:rsidRDefault="00CB76A2">
            <w:pPr>
              <w:rPr>
                <w:rFonts w:asciiTheme="majorBidi" w:hAnsiTheme="majorBidi" w:cstheme="majorBidi"/>
              </w:rPr>
            </w:pPr>
          </w:p>
        </w:tc>
        <w:tc>
          <w:tcPr>
            <w:tcW w:w="1097" w:type="dxa"/>
            <w:gridSpan w:val="2"/>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w:t>
            </w:r>
            <w:r w:rsidR="00C167EA">
              <w:rPr>
                <w:rFonts w:asciiTheme="majorBidi" w:hAnsiTheme="majorBidi" w:cstheme="majorBidi"/>
              </w:rPr>
              <w:t>0</w:t>
            </w:r>
            <w:r w:rsidRPr="003D7411">
              <w:rPr>
                <w:rFonts w:asciiTheme="majorBidi" w:hAnsiTheme="majorBidi" w:cstheme="majorBidi"/>
              </w:rPr>
              <w:t>.65</w:t>
            </w:r>
          </w:p>
          <w:p w:rsidR="00CB76A2" w:rsidRPr="003D7411" w:rsidRDefault="00CB76A2">
            <w:pPr>
              <w:rPr>
                <w:rFonts w:asciiTheme="majorBidi" w:hAnsiTheme="majorBidi" w:cstheme="majorBidi"/>
              </w:rPr>
            </w:pPr>
          </w:p>
        </w:tc>
        <w:tc>
          <w:tcPr>
            <w:tcW w:w="1094" w:type="dxa"/>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1.13</w:t>
            </w:r>
          </w:p>
          <w:p w:rsidR="00CB76A2" w:rsidRPr="003D7411" w:rsidRDefault="00CB76A2">
            <w:pPr>
              <w:rPr>
                <w:rFonts w:asciiTheme="majorBidi" w:hAnsiTheme="majorBidi" w:cstheme="majorBidi"/>
              </w:rPr>
            </w:pPr>
          </w:p>
        </w:tc>
      </w:tr>
      <w:tr w:rsidR="00CB76A2" w:rsidTr="000378BB">
        <w:tc>
          <w:tcPr>
            <w:tcW w:w="510" w:type="dxa"/>
          </w:tcPr>
          <w:p w:rsidR="00CB76A2" w:rsidRDefault="00CB76A2" w:rsidP="000378BB">
            <w:pPr>
              <w:spacing w:line="360" w:lineRule="auto"/>
              <w:rPr>
                <w:rFonts w:asciiTheme="majorBidi" w:hAnsiTheme="majorBidi" w:cstheme="majorBidi"/>
                <w:sz w:val="24"/>
                <w:szCs w:val="24"/>
              </w:rPr>
            </w:pPr>
            <w:r>
              <w:rPr>
                <w:rFonts w:asciiTheme="majorBidi" w:hAnsiTheme="majorBidi" w:cstheme="majorBidi"/>
                <w:sz w:val="24"/>
                <w:szCs w:val="24"/>
              </w:rPr>
              <w:t>9</w:t>
            </w:r>
          </w:p>
        </w:tc>
        <w:tc>
          <w:tcPr>
            <w:tcW w:w="1245" w:type="dxa"/>
          </w:tcPr>
          <w:p w:rsidR="00CB76A2" w:rsidRPr="008A6961" w:rsidRDefault="00CB76A2" w:rsidP="000378BB">
            <w:pPr>
              <w:spacing w:line="480" w:lineRule="auto"/>
              <w:rPr>
                <w:rFonts w:asciiTheme="majorBidi" w:hAnsiTheme="majorBidi" w:cstheme="majorBidi"/>
                <w:sz w:val="24"/>
                <w:szCs w:val="24"/>
              </w:rPr>
            </w:pPr>
            <w:r w:rsidRPr="008A6961">
              <w:rPr>
                <w:rFonts w:asciiTheme="majorBidi" w:hAnsiTheme="majorBidi" w:cstheme="majorBidi"/>
                <w:sz w:val="24"/>
                <w:szCs w:val="24"/>
              </w:rPr>
              <w:t>PLAS</w:t>
            </w:r>
          </w:p>
        </w:tc>
        <w:tc>
          <w:tcPr>
            <w:tcW w:w="1603" w:type="dxa"/>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5.83</w:t>
            </w:r>
          </w:p>
          <w:p w:rsidR="00CB76A2" w:rsidRPr="003D7411" w:rsidRDefault="00CB76A2" w:rsidP="008A6961">
            <w:pPr>
              <w:rPr>
                <w:rFonts w:asciiTheme="majorBidi" w:hAnsiTheme="majorBidi" w:cstheme="majorBidi"/>
              </w:rPr>
            </w:pPr>
          </w:p>
        </w:tc>
        <w:tc>
          <w:tcPr>
            <w:tcW w:w="1276" w:type="dxa"/>
            <w:gridSpan w:val="2"/>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-2.54</w:t>
            </w:r>
          </w:p>
          <w:p w:rsidR="00CB76A2" w:rsidRPr="003D7411" w:rsidRDefault="00CB76A2">
            <w:pPr>
              <w:rPr>
                <w:rFonts w:asciiTheme="majorBidi" w:hAnsiTheme="majorBidi" w:cstheme="majorBidi"/>
              </w:rPr>
            </w:pPr>
          </w:p>
        </w:tc>
        <w:tc>
          <w:tcPr>
            <w:tcW w:w="1079" w:type="dxa"/>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w:t>
            </w:r>
            <w:r w:rsidR="00C167EA">
              <w:rPr>
                <w:rFonts w:asciiTheme="majorBidi" w:hAnsiTheme="majorBidi" w:cstheme="majorBidi"/>
              </w:rPr>
              <w:t>0</w:t>
            </w:r>
            <w:r w:rsidRPr="003D7411">
              <w:rPr>
                <w:rFonts w:asciiTheme="majorBidi" w:hAnsiTheme="majorBidi" w:cstheme="majorBidi"/>
              </w:rPr>
              <w:t>.49</w:t>
            </w:r>
          </w:p>
          <w:p w:rsidR="00CB76A2" w:rsidRPr="003D7411" w:rsidRDefault="00CB76A2">
            <w:pPr>
              <w:rPr>
                <w:rFonts w:asciiTheme="majorBidi" w:hAnsiTheme="majorBidi" w:cstheme="majorBidi"/>
              </w:rPr>
            </w:pPr>
          </w:p>
        </w:tc>
        <w:tc>
          <w:tcPr>
            <w:tcW w:w="1097" w:type="dxa"/>
            <w:gridSpan w:val="2"/>
            <w:shd w:val="clear" w:color="auto" w:fill="auto"/>
          </w:tcPr>
          <w:p w:rsidR="008A6961" w:rsidRPr="003D7411" w:rsidRDefault="008A6961" w:rsidP="008A6961">
            <w:pPr>
              <w:rPr>
                <w:rFonts w:asciiTheme="majorBidi" w:hAnsiTheme="majorBidi" w:cstheme="majorBidi"/>
              </w:rPr>
            </w:pPr>
            <w:r w:rsidRPr="003D7411">
              <w:rPr>
                <w:rFonts w:asciiTheme="majorBidi" w:hAnsiTheme="majorBidi" w:cstheme="majorBidi"/>
              </w:rPr>
              <w:t>-</w:t>
            </w:r>
            <w:r w:rsidR="00C167EA">
              <w:rPr>
                <w:rFonts w:asciiTheme="majorBidi" w:hAnsiTheme="majorBidi" w:cstheme="majorBidi"/>
              </w:rPr>
              <w:t>0</w:t>
            </w:r>
            <w:r w:rsidRPr="003D7411">
              <w:rPr>
                <w:rFonts w:asciiTheme="majorBidi" w:hAnsiTheme="majorBidi" w:cstheme="majorBidi"/>
              </w:rPr>
              <w:t>.65</w:t>
            </w:r>
          </w:p>
          <w:p w:rsidR="00CB76A2" w:rsidRPr="003D7411" w:rsidRDefault="00CB76A2">
            <w:pPr>
              <w:rPr>
                <w:rFonts w:asciiTheme="majorBidi" w:hAnsiTheme="majorBidi" w:cstheme="majorBidi"/>
              </w:rPr>
            </w:pPr>
          </w:p>
        </w:tc>
        <w:tc>
          <w:tcPr>
            <w:tcW w:w="1094" w:type="dxa"/>
            <w:shd w:val="clear" w:color="auto" w:fill="auto"/>
          </w:tcPr>
          <w:p w:rsidR="00CB76A2" w:rsidRPr="003D7411" w:rsidRDefault="00C167EA">
            <w:pPr>
              <w:rPr>
                <w:rFonts w:asciiTheme="majorBidi" w:hAnsiTheme="majorBidi" w:cstheme="majorBidi"/>
                <w:b/>
                <w:bCs/>
              </w:rPr>
            </w:pPr>
            <w:r>
              <w:rPr>
                <w:rFonts w:asciiTheme="majorBidi" w:hAnsiTheme="majorBidi" w:cstheme="majorBidi"/>
              </w:rPr>
              <w:t>0</w:t>
            </w:r>
            <w:r w:rsidR="008A6961" w:rsidRPr="003D7411">
              <w:rPr>
                <w:rFonts w:asciiTheme="majorBidi" w:hAnsiTheme="majorBidi" w:cstheme="majorBidi"/>
              </w:rPr>
              <w:t>.62</w:t>
            </w:r>
          </w:p>
        </w:tc>
      </w:tr>
    </w:tbl>
    <w:p w:rsidR="00DC4DC0" w:rsidRDefault="00DC4DC0" w:rsidP="00DC4DC0">
      <w:pPr>
        <w:spacing w:line="480" w:lineRule="auto"/>
        <w:ind w:firstLine="720"/>
        <w:jc w:val="both"/>
        <w:rPr>
          <w:rFonts w:asciiTheme="majorBidi" w:hAnsiTheme="majorBidi" w:cstheme="majorBidi"/>
          <w:sz w:val="24"/>
          <w:szCs w:val="24"/>
        </w:rPr>
      </w:pPr>
    </w:p>
    <w:p w:rsidR="002C1EA2" w:rsidRDefault="00532567" w:rsidP="00DC4DC0">
      <w:pPr>
        <w:spacing w:line="480" w:lineRule="auto"/>
        <w:ind w:firstLine="720"/>
        <w:jc w:val="both"/>
        <w:rPr>
          <w:rFonts w:asciiTheme="majorBidi" w:hAnsiTheme="majorBidi" w:cstheme="majorBidi"/>
          <w:sz w:val="24"/>
          <w:szCs w:val="24"/>
        </w:rPr>
      </w:pPr>
      <w:r>
        <w:rPr>
          <w:rFonts w:asciiTheme="majorBidi" w:hAnsiTheme="majorBidi" w:cstheme="majorBidi"/>
          <w:sz w:val="24"/>
          <w:szCs w:val="24"/>
        </w:rPr>
        <w:t xml:space="preserve">Dari </w:t>
      </w:r>
      <w:r w:rsidR="002C1EA2">
        <w:rPr>
          <w:rFonts w:asciiTheme="majorBidi" w:hAnsiTheme="majorBidi" w:cstheme="majorBidi"/>
          <w:sz w:val="24"/>
          <w:szCs w:val="24"/>
        </w:rPr>
        <w:t>tab</w:t>
      </w:r>
      <w:r>
        <w:rPr>
          <w:rFonts w:asciiTheme="majorBidi" w:hAnsiTheme="majorBidi" w:cstheme="majorBidi"/>
          <w:sz w:val="24"/>
          <w:szCs w:val="24"/>
        </w:rPr>
        <w:t>e</w:t>
      </w:r>
      <w:r w:rsidR="002C1EA2">
        <w:rPr>
          <w:rFonts w:asciiTheme="majorBidi" w:hAnsiTheme="majorBidi" w:cstheme="majorBidi"/>
          <w:sz w:val="24"/>
          <w:szCs w:val="24"/>
        </w:rPr>
        <w:t xml:space="preserve">l diatas menunjukkan hasil perhitungan </w:t>
      </w:r>
      <w:r w:rsidR="002C1EA2" w:rsidRPr="00DC4DC0">
        <w:rPr>
          <w:rFonts w:asciiTheme="majorBidi" w:hAnsiTheme="majorBidi" w:cstheme="majorBidi"/>
          <w:i/>
          <w:iCs/>
          <w:sz w:val="24"/>
          <w:szCs w:val="24"/>
        </w:rPr>
        <w:t>abnormal return</w:t>
      </w:r>
      <w:r w:rsidR="002C1EA2">
        <w:rPr>
          <w:rFonts w:asciiTheme="majorBidi" w:hAnsiTheme="majorBidi" w:cstheme="majorBidi"/>
          <w:sz w:val="24"/>
          <w:szCs w:val="24"/>
        </w:rPr>
        <w:t xml:space="preserve"> dari 9 perusahaan investasi yang terdaftar di Bursa Efek Indo</w:t>
      </w:r>
      <w:r w:rsidR="00847AD1">
        <w:rPr>
          <w:rFonts w:asciiTheme="majorBidi" w:hAnsiTheme="majorBidi" w:cstheme="majorBidi"/>
          <w:sz w:val="24"/>
          <w:szCs w:val="24"/>
        </w:rPr>
        <w:t>nesia pada tahun 2012 terdapat 2</w:t>
      </w:r>
      <w:r w:rsidR="002C1EA2">
        <w:rPr>
          <w:rFonts w:asciiTheme="majorBidi" w:hAnsiTheme="majorBidi" w:cstheme="majorBidi"/>
          <w:sz w:val="24"/>
          <w:szCs w:val="24"/>
        </w:rPr>
        <w:t xml:space="preserve"> perusahaan yang memiliki </w:t>
      </w:r>
      <w:r w:rsidR="002C1EA2" w:rsidRPr="00DC4DC0">
        <w:rPr>
          <w:rFonts w:asciiTheme="majorBidi" w:hAnsiTheme="majorBidi" w:cstheme="majorBidi"/>
          <w:i/>
          <w:iCs/>
          <w:sz w:val="24"/>
          <w:szCs w:val="24"/>
        </w:rPr>
        <w:t>abnormal</w:t>
      </w:r>
      <w:r w:rsidR="002C1EA2">
        <w:rPr>
          <w:rFonts w:asciiTheme="majorBidi" w:hAnsiTheme="majorBidi" w:cstheme="majorBidi"/>
          <w:sz w:val="24"/>
          <w:szCs w:val="24"/>
        </w:rPr>
        <w:t xml:space="preserve"> positif</w:t>
      </w:r>
      <w:r w:rsidR="00847AD1">
        <w:rPr>
          <w:rFonts w:asciiTheme="majorBidi" w:hAnsiTheme="majorBidi" w:cstheme="majorBidi"/>
          <w:sz w:val="24"/>
          <w:szCs w:val="24"/>
        </w:rPr>
        <w:t xml:space="preserve"> dan 7</w:t>
      </w:r>
      <w:r w:rsidR="00DC4DC0">
        <w:rPr>
          <w:rFonts w:asciiTheme="majorBidi" w:hAnsiTheme="majorBidi" w:cstheme="majorBidi"/>
          <w:sz w:val="24"/>
          <w:szCs w:val="24"/>
        </w:rPr>
        <w:t xml:space="preserve"> perusahaan yang memiliki </w:t>
      </w:r>
      <w:r w:rsidR="00DC4DC0" w:rsidRPr="00DC4DC0">
        <w:rPr>
          <w:rFonts w:asciiTheme="majorBidi" w:hAnsiTheme="majorBidi" w:cstheme="majorBidi"/>
          <w:i/>
          <w:iCs/>
          <w:sz w:val="24"/>
          <w:szCs w:val="24"/>
        </w:rPr>
        <w:t>abnormal</w:t>
      </w:r>
      <w:r w:rsidR="00DC4DC0">
        <w:rPr>
          <w:rFonts w:asciiTheme="majorBidi" w:hAnsiTheme="majorBidi" w:cstheme="majorBidi"/>
          <w:sz w:val="24"/>
          <w:szCs w:val="24"/>
        </w:rPr>
        <w:t xml:space="preserve"> negatif pada tahun 2012</w:t>
      </w:r>
      <w:r w:rsidR="002C1EA2">
        <w:rPr>
          <w:rFonts w:asciiTheme="majorBidi" w:hAnsiTheme="majorBidi" w:cstheme="majorBidi"/>
          <w:sz w:val="24"/>
          <w:szCs w:val="24"/>
        </w:rPr>
        <w:t>, artinya investor akan mendapatkan keuntunga</w:t>
      </w:r>
      <w:r w:rsidR="00DC4DC0">
        <w:rPr>
          <w:rFonts w:asciiTheme="majorBidi" w:hAnsiTheme="majorBidi" w:cstheme="majorBidi"/>
          <w:sz w:val="24"/>
          <w:szCs w:val="24"/>
        </w:rPr>
        <w:t xml:space="preserve">n atas investasinya jika memiliki </w:t>
      </w:r>
      <w:r w:rsidR="00DC4DC0" w:rsidRPr="00DC4DC0">
        <w:rPr>
          <w:rFonts w:asciiTheme="majorBidi" w:hAnsiTheme="majorBidi" w:cstheme="majorBidi"/>
          <w:i/>
          <w:iCs/>
          <w:sz w:val="24"/>
          <w:szCs w:val="24"/>
        </w:rPr>
        <w:t>abnormal</w:t>
      </w:r>
      <w:r w:rsidR="00DC4DC0">
        <w:rPr>
          <w:rFonts w:asciiTheme="majorBidi" w:hAnsiTheme="majorBidi" w:cstheme="majorBidi"/>
          <w:sz w:val="24"/>
          <w:szCs w:val="24"/>
        </w:rPr>
        <w:t xml:space="preserve"> positif, sedangkan </w:t>
      </w:r>
      <w:r w:rsidR="002C1EA2">
        <w:rPr>
          <w:rFonts w:asciiTheme="majorBidi" w:hAnsiTheme="majorBidi" w:cstheme="majorBidi"/>
          <w:sz w:val="24"/>
          <w:szCs w:val="24"/>
        </w:rPr>
        <w:t xml:space="preserve">perusahaan memiliki </w:t>
      </w:r>
      <w:r w:rsidR="002C1EA2" w:rsidRPr="00DC4DC0">
        <w:rPr>
          <w:rFonts w:asciiTheme="majorBidi" w:hAnsiTheme="majorBidi" w:cstheme="majorBidi"/>
          <w:i/>
          <w:iCs/>
          <w:sz w:val="24"/>
          <w:szCs w:val="24"/>
        </w:rPr>
        <w:t>abnormal</w:t>
      </w:r>
      <w:r w:rsidR="002C1EA2">
        <w:rPr>
          <w:rFonts w:asciiTheme="majorBidi" w:hAnsiTheme="majorBidi" w:cstheme="majorBidi"/>
          <w:sz w:val="24"/>
          <w:szCs w:val="24"/>
        </w:rPr>
        <w:t xml:space="preserve"> negatif yang berarti investor akan mendapatkan kerugian atas investasi yang ditanamkannya. </w:t>
      </w:r>
    </w:p>
    <w:p w:rsidR="00D17669" w:rsidRDefault="00D17669" w:rsidP="00DC4DC0">
      <w:pPr>
        <w:spacing w:line="480" w:lineRule="auto"/>
        <w:ind w:firstLine="720"/>
        <w:jc w:val="both"/>
        <w:rPr>
          <w:rFonts w:asciiTheme="majorBidi" w:hAnsiTheme="majorBidi" w:cstheme="majorBidi"/>
          <w:sz w:val="24"/>
          <w:szCs w:val="24"/>
        </w:rPr>
      </w:pPr>
    </w:p>
    <w:p w:rsidR="00D17669" w:rsidRDefault="00D17669" w:rsidP="00DC4DC0">
      <w:pPr>
        <w:spacing w:line="480" w:lineRule="auto"/>
        <w:ind w:firstLine="720"/>
        <w:jc w:val="both"/>
        <w:rPr>
          <w:rFonts w:asciiTheme="majorBidi" w:hAnsiTheme="majorBidi" w:cstheme="majorBidi"/>
          <w:sz w:val="24"/>
          <w:szCs w:val="24"/>
        </w:rPr>
      </w:pPr>
    </w:p>
    <w:p w:rsidR="00A5583A" w:rsidRDefault="002C1EA2" w:rsidP="00CB76A2">
      <w:pPr>
        <w:spacing w:line="480" w:lineRule="auto"/>
        <w:ind w:firstLine="720"/>
        <w:jc w:val="both"/>
        <w:rPr>
          <w:rFonts w:asciiTheme="majorBidi" w:hAnsiTheme="majorBidi" w:cstheme="majorBidi"/>
          <w:sz w:val="24"/>
          <w:szCs w:val="24"/>
        </w:rPr>
      </w:pPr>
      <w:r>
        <w:rPr>
          <w:rFonts w:asciiTheme="majorBidi" w:hAnsiTheme="majorBidi" w:cstheme="majorBidi"/>
          <w:sz w:val="24"/>
          <w:szCs w:val="24"/>
        </w:rPr>
        <w:lastRenderedPageBreak/>
        <w:t xml:space="preserve">Untuk mengetahui nilai minimum, maksimum, dan juga rata-rata </w:t>
      </w:r>
      <w:r w:rsidRPr="00DC4DC0">
        <w:rPr>
          <w:rFonts w:asciiTheme="majorBidi" w:hAnsiTheme="majorBidi" w:cstheme="majorBidi"/>
          <w:i/>
          <w:iCs/>
          <w:sz w:val="24"/>
          <w:szCs w:val="24"/>
        </w:rPr>
        <w:t>abnormal return</w:t>
      </w:r>
      <w:r>
        <w:rPr>
          <w:rFonts w:asciiTheme="majorBidi" w:hAnsiTheme="majorBidi" w:cstheme="majorBidi"/>
          <w:sz w:val="24"/>
          <w:szCs w:val="24"/>
        </w:rPr>
        <w:t xml:space="preserve"> pada perusahaan investasiyang terdaftar di Bursa Efek Indonesia pada tahun 2012</w:t>
      </w:r>
      <w:r w:rsidR="00A17EE4">
        <w:rPr>
          <w:rFonts w:asciiTheme="majorBidi" w:hAnsiTheme="majorBidi" w:cstheme="majorBidi"/>
          <w:sz w:val="24"/>
          <w:szCs w:val="24"/>
        </w:rPr>
        <w:t xml:space="preserve"> yang menjadi sampel pen</w:t>
      </w:r>
      <w:r w:rsidR="00CB76A2">
        <w:rPr>
          <w:rFonts w:asciiTheme="majorBidi" w:hAnsiTheme="majorBidi" w:cstheme="majorBidi"/>
          <w:sz w:val="24"/>
          <w:szCs w:val="24"/>
        </w:rPr>
        <w:t>elitian, dapat dilihat dari tab</w:t>
      </w:r>
      <w:r w:rsidR="00A17EE4">
        <w:rPr>
          <w:rFonts w:asciiTheme="majorBidi" w:hAnsiTheme="majorBidi" w:cstheme="majorBidi"/>
          <w:sz w:val="24"/>
          <w:szCs w:val="24"/>
        </w:rPr>
        <w:t>e</w:t>
      </w:r>
      <w:r w:rsidR="00CB76A2">
        <w:rPr>
          <w:rFonts w:asciiTheme="majorBidi" w:hAnsiTheme="majorBidi" w:cstheme="majorBidi"/>
          <w:sz w:val="24"/>
          <w:szCs w:val="24"/>
        </w:rPr>
        <w:t>l</w:t>
      </w:r>
      <w:r w:rsidR="00A17EE4">
        <w:rPr>
          <w:rFonts w:asciiTheme="majorBidi" w:hAnsiTheme="majorBidi" w:cstheme="majorBidi"/>
          <w:sz w:val="24"/>
          <w:szCs w:val="24"/>
        </w:rPr>
        <w:t xml:space="preserve"> berikut </w:t>
      </w:r>
      <w:proofErr w:type="gramStart"/>
      <w:r w:rsidR="00A17EE4">
        <w:rPr>
          <w:rFonts w:asciiTheme="majorBidi" w:hAnsiTheme="majorBidi" w:cstheme="majorBidi"/>
          <w:sz w:val="24"/>
          <w:szCs w:val="24"/>
        </w:rPr>
        <w:t>ini :</w:t>
      </w:r>
      <w:proofErr w:type="gramEnd"/>
    </w:p>
    <w:p w:rsidR="00C802B9" w:rsidRPr="00C802B9" w:rsidRDefault="00C802B9" w:rsidP="00C802B9">
      <w:pPr>
        <w:spacing w:line="360" w:lineRule="auto"/>
        <w:ind w:firstLine="720"/>
        <w:jc w:val="center"/>
        <w:rPr>
          <w:rFonts w:asciiTheme="majorBidi" w:hAnsiTheme="majorBidi" w:cstheme="majorBidi"/>
          <w:b/>
          <w:bCs/>
          <w:sz w:val="24"/>
          <w:szCs w:val="24"/>
        </w:rPr>
      </w:pPr>
      <w:r w:rsidRPr="00C802B9">
        <w:rPr>
          <w:rFonts w:asciiTheme="majorBidi" w:hAnsiTheme="majorBidi" w:cstheme="majorBidi"/>
          <w:b/>
          <w:bCs/>
          <w:sz w:val="24"/>
          <w:szCs w:val="24"/>
        </w:rPr>
        <w:t>Tabel 4.5</w:t>
      </w:r>
      <w:r w:rsidRPr="00C802B9">
        <w:rPr>
          <w:rFonts w:asciiTheme="majorBidi" w:hAnsiTheme="majorBidi" w:cstheme="majorBidi"/>
          <w:b/>
          <w:bCs/>
          <w:sz w:val="24"/>
          <w:szCs w:val="24"/>
        </w:rPr>
        <w:br/>
        <w:t xml:space="preserve">Nilai </w:t>
      </w:r>
      <w:r w:rsidRPr="00C802B9">
        <w:rPr>
          <w:rFonts w:asciiTheme="majorBidi" w:hAnsiTheme="majorBidi" w:cstheme="majorBidi"/>
          <w:b/>
          <w:bCs/>
          <w:i/>
          <w:iCs/>
          <w:sz w:val="24"/>
          <w:szCs w:val="24"/>
        </w:rPr>
        <w:t>Abnormal Return</w:t>
      </w:r>
      <w:r w:rsidRPr="00C802B9">
        <w:rPr>
          <w:rFonts w:asciiTheme="majorBidi" w:hAnsiTheme="majorBidi" w:cstheme="majorBidi"/>
          <w:b/>
          <w:bCs/>
          <w:sz w:val="24"/>
          <w:szCs w:val="24"/>
        </w:rPr>
        <w:t xml:space="preserve"> Perusahaan</w:t>
      </w:r>
    </w:p>
    <w:tbl>
      <w:tblPr>
        <w:tblW w:w="73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96"/>
        <w:gridCol w:w="1019"/>
        <w:gridCol w:w="1254"/>
        <w:gridCol w:w="1276"/>
        <w:gridCol w:w="709"/>
        <w:gridCol w:w="1398"/>
      </w:tblGrid>
      <w:tr w:rsidR="00CB76A2" w:rsidRPr="0093745A" w:rsidTr="00837077">
        <w:trPr>
          <w:cantSplit/>
          <w:tblHeader/>
        </w:trPr>
        <w:tc>
          <w:tcPr>
            <w:tcW w:w="7352" w:type="dxa"/>
            <w:gridSpan w:val="6"/>
            <w:tcBorders>
              <w:top w:val="nil"/>
              <w:left w:val="nil"/>
              <w:bottom w:val="nil"/>
              <w:right w:val="nil"/>
            </w:tcBorders>
            <w:shd w:val="clear" w:color="auto" w:fill="FFFFFF"/>
            <w:vAlign w:val="center"/>
          </w:tcPr>
          <w:p w:rsidR="00CB76A2" w:rsidRPr="00837077" w:rsidRDefault="00CB76A2" w:rsidP="000378BB">
            <w:pPr>
              <w:autoSpaceDE w:val="0"/>
              <w:autoSpaceDN w:val="0"/>
              <w:adjustRightInd w:val="0"/>
              <w:spacing w:after="0" w:line="320" w:lineRule="atLeast"/>
              <w:ind w:left="60" w:right="60"/>
              <w:jc w:val="center"/>
              <w:rPr>
                <w:rFonts w:ascii="Arial" w:hAnsi="Arial" w:cs="Arial"/>
                <w:color w:val="000000"/>
              </w:rPr>
            </w:pPr>
          </w:p>
        </w:tc>
      </w:tr>
      <w:tr w:rsidR="00CB76A2" w:rsidRPr="0093745A" w:rsidTr="00837077">
        <w:trPr>
          <w:cantSplit/>
          <w:tblHeader/>
        </w:trPr>
        <w:tc>
          <w:tcPr>
            <w:tcW w:w="1696"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CB76A2" w:rsidRPr="00837077" w:rsidRDefault="00CB76A2" w:rsidP="000378BB">
            <w:pPr>
              <w:autoSpaceDE w:val="0"/>
              <w:autoSpaceDN w:val="0"/>
              <w:adjustRightInd w:val="0"/>
              <w:spacing w:after="0" w:line="240" w:lineRule="auto"/>
              <w:jc w:val="center"/>
              <w:rPr>
                <w:rFonts w:ascii="Times New Roman" w:hAnsi="Times New Roman" w:cs="Times New Roman"/>
              </w:rPr>
            </w:pPr>
          </w:p>
        </w:tc>
        <w:tc>
          <w:tcPr>
            <w:tcW w:w="1019" w:type="dxa"/>
            <w:tcBorders>
              <w:top w:val="single" w:sz="16" w:space="0" w:color="000000"/>
              <w:left w:val="single" w:sz="16" w:space="0" w:color="000000"/>
              <w:bottom w:val="single" w:sz="16" w:space="0" w:color="000000"/>
            </w:tcBorders>
            <w:shd w:val="clear" w:color="auto" w:fill="FFFFFF"/>
            <w:vAlign w:val="bottom"/>
          </w:tcPr>
          <w:p w:rsidR="00CB76A2" w:rsidRPr="00837077" w:rsidRDefault="00CB76A2" w:rsidP="000378BB">
            <w:pPr>
              <w:autoSpaceDE w:val="0"/>
              <w:autoSpaceDN w:val="0"/>
              <w:adjustRightInd w:val="0"/>
              <w:spacing w:after="0" w:line="320" w:lineRule="atLeast"/>
              <w:ind w:left="60" w:right="60"/>
              <w:jc w:val="center"/>
              <w:rPr>
                <w:rFonts w:ascii="Times New Roman" w:hAnsi="Times New Roman" w:cs="Times New Roman"/>
                <w:color w:val="000000"/>
              </w:rPr>
            </w:pPr>
            <w:r w:rsidRPr="00837077">
              <w:rPr>
                <w:rFonts w:ascii="Times New Roman" w:hAnsi="Times New Roman" w:cs="Times New Roman"/>
                <w:color w:val="000000"/>
              </w:rPr>
              <w:t>N</w:t>
            </w:r>
          </w:p>
        </w:tc>
        <w:tc>
          <w:tcPr>
            <w:tcW w:w="1254" w:type="dxa"/>
            <w:tcBorders>
              <w:top w:val="single" w:sz="16" w:space="0" w:color="000000"/>
              <w:bottom w:val="single" w:sz="16" w:space="0" w:color="000000"/>
            </w:tcBorders>
            <w:shd w:val="clear" w:color="auto" w:fill="FFFFFF"/>
            <w:vAlign w:val="bottom"/>
          </w:tcPr>
          <w:p w:rsidR="00CB76A2" w:rsidRPr="00837077" w:rsidRDefault="00CB76A2" w:rsidP="000378BB">
            <w:pPr>
              <w:autoSpaceDE w:val="0"/>
              <w:autoSpaceDN w:val="0"/>
              <w:adjustRightInd w:val="0"/>
              <w:spacing w:after="0" w:line="320" w:lineRule="atLeast"/>
              <w:ind w:left="60" w:right="60"/>
              <w:jc w:val="center"/>
              <w:rPr>
                <w:rFonts w:ascii="Times New Roman" w:hAnsi="Times New Roman" w:cs="Times New Roman"/>
                <w:color w:val="000000"/>
              </w:rPr>
            </w:pPr>
            <w:r w:rsidRPr="00837077">
              <w:rPr>
                <w:rFonts w:ascii="Times New Roman" w:hAnsi="Times New Roman" w:cs="Times New Roman"/>
                <w:color w:val="000000"/>
              </w:rPr>
              <w:t>Minimum</w:t>
            </w:r>
          </w:p>
        </w:tc>
        <w:tc>
          <w:tcPr>
            <w:tcW w:w="1276" w:type="dxa"/>
            <w:tcBorders>
              <w:top w:val="single" w:sz="16" w:space="0" w:color="000000"/>
              <w:bottom w:val="single" w:sz="16" w:space="0" w:color="000000"/>
            </w:tcBorders>
            <w:shd w:val="clear" w:color="auto" w:fill="FFFFFF"/>
            <w:vAlign w:val="bottom"/>
          </w:tcPr>
          <w:p w:rsidR="00CB76A2" w:rsidRPr="00837077" w:rsidRDefault="00CB76A2" w:rsidP="000378BB">
            <w:pPr>
              <w:autoSpaceDE w:val="0"/>
              <w:autoSpaceDN w:val="0"/>
              <w:adjustRightInd w:val="0"/>
              <w:spacing w:after="0" w:line="320" w:lineRule="atLeast"/>
              <w:ind w:left="60" w:right="60"/>
              <w:jc w:val="center"/>
              <w:rPr>
                <w:rFonts w:ascii="Times New Roman" w:hAnsi="Times New Roman" w:cs="Times New Roman"/>
                <w:color w:val="000000"/>
              </w:rPr>
            </w:pPr>
            <w:r w:rsidRPr="00837077">
              <w:rPr>
                <w:rFonts w:ascii="Times New Roman" w:hAnsi="Times New Roman" w:cs="Times New Roman"/>
                <w:color w:val="000000"/>
              </w:rPr>
              <w:t>Maximum</w:t>
            </w:r>
          </w:p>
        </w:tc>
        <w:tc>
          <w:tcPr>
            <w:tcW w:w="709" w:type="dxa"/>
            <w:tcBorders>
              <w:top w:val="single" w:sz="16" w:space="0" w:color="000000"/>
              <w:bottom w:val="single" w:sz="16" w:space="0" w:color="000000"/>
            </w:tcBorders>
            <w:shd w:val="clear" w:color="auto" w:fill="FFFFFF"/>
            <w:vAlign w:val="bottom"/>
          </w:tcPr>
          <w:p w:rsidR="00CB76A2" w:rsidRPr="00837077" w:rsidRDefault="00CB76A2" w:rsidP="000378BB">
            <w:pPr>
              <w:autoSpaceDE w:val="0"/>
              <w:autoSpaceDN w:val="0"/>
              <w:adjustRightInd w:val="0"/>
              <w:spacing w:after="0" w:line="320" w:lineRule="atLeast"/>
              <w:ind w:left="60" w:right="60"/>
              <w:jc w:val="center"/>
              <w:rPr>
                <w:rFonts w:ascii="Times New Roman" w:hAnsi="Times New Roman" w:cs="Times New Roman"/>
                <w:color w:val="000000"/>
              </w:rPr>
            </w:pPr>
            <w:r w:rsidRPr="00837077">
              <w:rPr>
                <w:rFonts w:ascii="Times New Roman" w:hAnsi="Times New Roman" w:cs="Times New Roman"/>
                <w:color w:val="000000"/>
              </w:rPr>
              <w:t>Mean</w:t>
            </w:r>
          </w:p>
        </w:tc>
        <w:tc>
          <w:tcPr>
            <w:tcW w:w="1398" w:type="dxa"/>
            <w:tcBorders>
              <w:top w:val="single" w:sz="16" w:space="0" w:color="000000"/>
              <w:bottom w:val="single" w:sz="16" w:space="0" w:color="000000"/>
              <w:right w:val="single" w:sz="16" w:space="0" w:color="000000"/>
            </w:tcBorders>
            <w:shd w:val="clear" w:color="auto" w:fill="FFFFFF"/>
            <w:vAlign w:val="bottom"/>
          </w:tcPr>
          <w:p w:rsidR="00CB76A2" w:rsidRPr="00837077" w:rsidRDefault="00CB76A2" w:rsidP="000378BB">
            <w:pPr>
              <w:autoSpaceDE w:val="0"/>
              <w:autoSpaceDN w:val="0"/>
              <w:adjustRightInd w:val="0"/>
              <w:spacing w:after="0" w:line="320" w:lineRule="atLeast"/>
              <w:ind w:left="60" w:right="60"/>
              <w:jc w:val="center"/>
              <w:rPr>
                <w:rFonts w:ascii="Times New Roman" w:hAnsi="Times New Roman" w:cs="Times New Roman"/>
                <w:color w:val="000000"/>
              </w:rPr>
            </w:pPr>
            <w:r w:rsidRPr="00837077">
              <w:rPr>
                <w:rFonts w:ascii="Times New Roman" w:hAnsi="Times New Roman" w:cs="Times New Roman"/>
                <w:color w:val="000000"/>
              </w:rPr>
              <w:t>Std. Deviation</w:t>
            </w:r>
          </w:p>
        </w:tc>
      </w:tr>
      <w:tr w:rsidR="00CB76A2" w:rsidRPr="0093745A" w:rsidTr="00837077">
        <w:trPr>
          <w:cantSplit/>
          <w:trHeight w:val="197"/>
          <w:tblHeader/>
        </w:trPr>
        <w:tc>
          <w:tcPr>
            <w:tcW w:w="1696" w:type="dxa"/>
            <w:tcBorders>
              <w:top w:val="single" w:sz="16" w:space="0" w:color="000000"/>
              <w:left w:val="single" w:sz="16" w:space="0" w:color="000000"/>
              <w:bottom w:val="nil"/>
              <w:right w:val="single" w:sz="16" w:space="0" w:color="000000"/>
            </w:tcBorders>
            <w:shd w:val="clear" w:color="auto" w:fill="FFFFFF"/>
          </w:tcPr>
          <w:p w:rsidR="00CB76A2" w:rsidRPr="00837077" w:rsidRDefault="00CB76A2" w:rsidP="000378BB">
            <w:pPr>
              <w:autoSpaceDE w:val="0"/>
              <w:autoSpaceDN w:val="0"/>
              <w:adjustRightInd w:val="0"/>
              <w:spacing w:after="0" w:line="320" w:lineRule="atLeast"/>
              <w:ind w:left="60" w:right="60"/>
              <w:rPr>
                <w:rFonts w:ascii="Times New Roman" w:hAnsi="Times New Roman" w:cs="Times New Roman"/>
                <w:color w:val="000000"/>
              </w:rPr>
            </w:pPr>
            <w:r w:rsidRPr="00837077">
              <w:rPr>
                <w:rFonts w:ascii="Times New Roman" w:hAnsi="Times New Roman" w:cs="Times New Roman"/>
                <w:color w:val="000000"/>
              </w:rPr>
              <w:t>return saham</w:t>
            </w:r>
          </w:p>
        </w:tc>
        <w:tc>
          <w:tcPr>
            <w:tcW w:w="1019" w:type="dxa"/>
            <w:tcBorders>
              <w:top w:val="single" w:sz="16" w:space="0" w:color="000000"/>
              <w:left w:val="single" w:sz="16" w:space="0" w:color="000000"/>
              <w:bottom w:val="nil"/>
            </w:tcBorders>
            <w:shd w:val="clear" w:color="auto" w:fill="FFFFFF"/>
          </w:tcPr>
          <w:p w:rsidR="00CB76A2" w:rsidRPr="00837077" w:rsidRDefault="00CB76A2" w:rsidP="000378BB">
            <w:pPr>
              <w:autoSpaceDE w:val="0"/>
              <w:autoSpaceDN w:val="0"/>
              <w:adjustRightInd w:val="0"/>
              <w:spacing w:after="0" w:line="320" w:lineRule="atLeast"/>
              <w:ind w:left="60" w:right="60"/>
              <w:jc w:val="right"/>
              <w:rPr>
                <w:rFonts w:ascii="Times New Roman" w:hAnsi="Times New Roman" w:cs="Times New Roman"/>
                <w:color w:val="000000"/>
              </w:rPr>
            </w:pPr>
            <w:r w:rsidRPr="00837077">
              <w:rPr>
                <w:rFonts w:ascii="Times New Roman" w:hAnsi="Times New Roman" w:cs="Times New Roman"/>
                <w:color w:val="000000"/>
              </w:rPr>
              <w:t>45</w:t>
            </w:r>
          </w:p>
        </w:tc>
        <w:tc>
          <w:tcPr>
            <w:tcW w:w="1254" w:type="dxa"/>
            <w:tcBorders>
              <w:top w:val="single" w:sz="16" w:space="0" w:color="000000"/>
              <w:bottom w:val="nil"/>
            </w:tcBorders>
            <w:shd w:val="clear" w:color="auto" w:fill="FFFFFF"/>
          </w:tcPr>
          <w:p w:rsidR="00CB76A2" w:rsidRPr="00837077" w:rsidRDefault="00CB76A2" w:rsidP="000378BB">
            <w:pPr>
              <w:autoSpaceDE w:val="0"/>
              <w:autoSpaceDN w:val="0"/>
              <w:adjustRightInd w:val="0"/>
              <w:spacing w:after="0" w:line="320" w:lineRule="atLeast"/>
              <w:ind w:left="60" w:right="60"/>
              <w:jc w:val="right"/>
              <w:rPr>
                <w:rFonts w:ascii="Times New Roman" w:hAnsi="Times New Roman" w:cs="Times New Roman"/>
                <w:color w:val="000000"/>
              </w:rPr>
            </w:pPr>
            <w:r w:rsidRPr="00837077">
              <w:rPr>
                <w:rFonts w:ascii="Times New Roman" w:hAnsi="Times New Roman" w:cs="Times New Roman"/>
                <w:color w:val="000000"/>
              </w:rPr>
              <w:t>-18.32</w:t>
            </w:r>
          </w:p>
        </w:tc>
        <w:tc>
          <w:tcPr>
            <w:tcW w:w="1276" w:type="dxa"/>
            <w:tcBorders>
              <w:top w:val="single" w:sz="16" w:space="0" w:color="000000"/>
              <w:bottom w:val="nil"/>
            </w:tcBorders>
            <w:shd w:val="clear" w:color="auto" w:fill="FFFFFF"/>
          </w:tcPr>
          <w:p w:rsidR="00CB76A2" w:rsidRPr="00837077" w:rsidRDefault="00CB76A2" w:rsidP="000378BB">
            <w:pPr>
              <w:autoSpaceDE w:val="0"/>
              <w:autoSpaceDN w:val="0"/>
              <w:adjustRightInd w:val="0"/>
              <w:spacing w:after="0" w:line="320" w:lineRule="atLeast"/>
              <w:ind w:left="60" w:right="60"/>
              <w:jc w:val="right"/>
              <w:rPr>
                <w:rFonts w:ascii="Times New Roman" w:hAnsi="Times New Roman" w:cs="Times New Roman"/>
                <w:color w:val="000000"/>
              </w:rPr>
            </w:pPr>
            <w:r w:rsidRPr="00837077">
              <w:rPr>
                <w:rFonts w:ascii="Times New Roman" w:hAnsi="Times New Roman" w:cs="Times New Roman"/>
                <w:color w:val="000000"/>
              </w:rPr>
              <w:t>28.12</w:t>
            </w:r>
          </w:p>
        </w:tc>
        <w:tc>
          <w:tcPr>
            <w:tcW w:w="709" w:type="dxa"/>
            <w:tcBorders>
              <w:top w:val="single" w:sz="16" w:space="0" w:color="000000"/>
              <w:bottom w:val="nil"/>
            </w:tcBorders>
            <w:shd w:val="clear" w:color="auto" w:fill="FFFFFF"/>
          </w:tcPr>
          <w:p w:rsidR="00CB76A2" w:rsidRPr="00837077" w:rsidRDefault="00CB76A2" w:rsidP="000378BB">
            <w:pPr>
              <w:autoSpaceDE w:val="0"/>
              <w:autoSpaceDN w:val="0"/>
              <w:adjustRightInd w:val="0"/>
              <w:spacing w:after="0" w:line="320" w:lineRule="atLeast"/>
              <w:ind w:left="60" w:right="60"/>
              <w:jc w:val="right"/>
              <w:rPr>
                <w:rFonts w:ascii="Times New Roman" w:hAnsi="Times New Roman" w:cs="Times New Roman"/>
                <w:color w:val="000000"/>
              </w:rPr>
            </w:pPr>
            <w:r w:rsidRPr="00837077">
              <w:rPr>
                <w:rFonts w:ascii="Times New Roman" w:hAnsi="Times New Roman" w:cs="Times New Roman"/>
                <w:color w:val="000000"/>
              </w:rPr>
              <w:t>.1723</w:t>
            </w:r>
          </w:p>
        </w:tc>
        <w:tc>
          <w:tcPr>
            <w:tcW w:w="1398" w:type="dxa"/>
            <w:tcBorders>
              <w:top w:val="single" w:sz="16" w:space="0" w:color="000000"/>
              <w:bottom w:val="nil"/>
              <w:right w:val="single" w:sz="16" w:space="0" w:color="000000"/>
            </w:tcBorders>
            <w:shd w:val="clear" w:color="auto" w:fill="FFFFFF"/>
          </w:tcPr>
          <w:p w:rsidR="00CB76A2" w:rsidRPr="00837077" w:rsidRDefault="00CB76A2" w:rsidP="000378BB">
            <w:pPr>
              <w:autoSpaceDE w:val="0"/>
              <w:autoSpaceDN w:val="0"/>
              <w:adjustRightInd w:val="0"/>
              <w:spacing w:after="0" w:line="320" w:lineRule="atLeast"/>
              <w:ind w:left="60" w:right="60"/>
              <w:jc w:val="right"/>
              <w:rPr>
                <w:rFonts w:ascii="Times New Roman" w:hAnsi="Times New Roman" w:cs="Times New Roman"/>
                <w:color w:val="000000"/>
              </w:rPr>
            </w:pPr>
            <w:r w:rsidRPr="00837077">
              <w:rPr>
                <w:rFonts w:ascii="Times New Roman" w:hAnsi="Times New Roman" w:cs="Times New Roman"/>
                <w:color w:val="000000"/>
              </w:rPr>
              <w:t>7.06531</w:t>
            </w:r>
          </w:p>
        </w:tc>
      </w:tr>
      <w:tr w:rsidR="00CB76A2" w:rsidRPr="0093745A" w:rsidTr="00837077">
        <w:trPr>
          <w:cantSplit/>
          <w:trHeight w:val="441"/>
        </w:trPr>
        <w:tc>
          <w:tcPr>
            <w:tcW w:w="1696" w:type="dxa"/>
            <w:tcBorders>
              <w:top w:val="nil"/>
              <w:left w:val="single" w:sz="16" w:space="0" w:color="000000"/>
              <w:bottom w:val="single" w:sz="16" w:space="0" w:color="000000"/>
              <w:right w:val="single" w:sz="16" w:space="0" w:color="000000"/>
            </w:tcBorders>
            <w:shd w:val="clear" w:color="auto" w:fill="FFFFFF"/>
          </w:tcPr>
          <w:p w:rsidR="00CB76A2" w:rsidRPr="00837077" w:rsidRDefault="00CB76A2" w:rsidP="000378BB">
            <w:pPr>
              <w:autoSpaceDE w:val="0"/>
              <w:autoSpaceDN w:val="0"/>
              <w:adjustRightInd w:val="0"/>
              <w:spacing w:after="0" w:line="320" w:lineRule="atLeast"/>
              <w:ind w:left="60" w:right="60"/>
              <w:rPr>
                <w:rFonts w:ascii="Times New Roman" w:hAnsi="Times New Roman" w:cs="Times New Roman"/>
                <w:color w:val="000000"/>
              </w:rPr>
            </w:pPr>
            <w:r w:rsidRPr="00837077">
              <w:rPr>
                <w:rFonts w:ascii="Times New Roman" w:hAnsi="Times New Roman" w:cs="Times New Roman"/>
                <w:color w:val="000000"/>
              </w:rPr>
              <w:t>Valid N (listwise)</w:t>
            </w:r>
          </w:p>
        </w:tc>
        <w:tc>
          <w:tcPr>
            <w:tcW w:w="1019" w:type="dxa"/>
            <w:tcBorders>
              <w:top w:val="nil"/>
              <w:left w:val="single" w:sz="16" w:space="0" w:color="000000"/>
              <w:bottom w:val="single" w:sz="16" w:space="0" w:color="000000"/>
            </w:tcBorders>
            <w:shd w:val="clear" w:color="auto" w:fill="FFFFFF"/>
          </w:tcPr>
          <w:p w:rsidR="00CB76A2" w:rsidRPr="00837077" w:rsidRDefault="00CB76A2" w:rsidP="000378BB">
            <w:pPr>
              <w:autoSpaceDE w:val="0"/>
              <w:autoSpaceDN w:val="0"/>
              <w:adjustRightInd w:val="0"/>
              <w:spacing w:after="0" w:line="320" w:lineRule="atLeast"/>
              <w:ind w:left="60" w:right="60"/>
              <w:jc w:val="right"/>
              <w:rPr>
                <w:rFonts w:ascii="Times New Roman" w:hAnsi="Times New Roman" w:cs="Times New Roman"/>
                <w:color w:val="000000"/>
              </w:rPr>
            </w:pPr>
            <w:r w:rsidRPr="00837077">
              <w:rPr>
                <w:rFonts w:ascii="Times New Roman" w:hAnsi="Times New Roman" w:cs="Times New Roman"/>
                <w:color w:val="000000"/>
              </w:rPr>
              <w:t>45</w:t>
            </w:r>
          </w:p>
        </w:tc>
        <w:tc>
          <w:tcPr>
            <w:tcW w:w="1254" w:type="dxa"/>
            <w:tcBorders>
              <w:top w:val="nil"/>
              <w:bottom w:val="single" w:sz="16" w:space="0" w:color="000000"/>
            </w:tcBorders>
            <w:shd w:val="clear" w:color="auto" w:fill="FFFFFF"/>
            <w:vAlign w:val="center"/>
          </w:tcPr>
          <w:p w:rsidR="00CB76A2" w:rsidRPr="00837077" w:rsidRDefault="00CB76A2" w:rsidP="000378BB">
            <w:pPr>
              <w:autoSpaceDE w:val="0"/>
              <w:autoSpaceDN w:val="0"/>
              <w:adjustRightInd w:val="0"/>
              <w:spacing w:after="0" w:line="240" w:lineRule="auto"/>
              <w:jc w:val="center"/>
              <w:rPr>
                <w:rFonts w:ascii="Times New Roman" w:hAnsi="Times New Roman" w:cs="Times New Roman"/>
              </w:rPr>
            </w:pPr>
          </w:p>
        </w:tc>
        <w:tc>
          <w:tcPr>
            <w:tcW w:w="1276" w:type="dxa"/>
            <w:tcBorders>
              <w:top w:val="nil"/>
              <w:bottom w:val="single" w:sz="16" w:space="0" w:color="000000"/>
            </w:tcBorders>
            <w:shd w:val="clear" w:color="auto" w:fill="FFFFFF"/>
            <w:vAlign w:val="center"/>
          </w:tcPr>
          <w:p w:rsidR="00CB76A2" w:rsidRPr="00837077" w:rsidRDefault="00CB76A2" w:rsidP="000378BB">
            <w:pPr>
              <w:autoSpaceDE w:val="0"/>
              <w:autoSpaceDN w:val="0"/>
              <w:adjustRightInd w:val="0"/>
              <w:spacing w:after="0" w:line="240" w:lineRule="auto"/>
              <w:jc w:val="center"/>
              <w:rPr>
                <w:rFonts w:ascii="Times New Roman" w:hAnsi="Times New Roman" w:cs="Times New Roman"/>
              </w:rPr>
            </w:pPr>
          </w:p>
        </w:tc>
        <w:tc>
          <w:tcPr>
            <w:tcW w:w="709" w:type="dxa"/>
            <w:tcBorders>
              <w:top w:val="nil"/>
              <w:bottom w:val="single" w:sz="16" w:space="0" w:color="000000"/>
            </w:tcBorders>
            <w:shd w:val="clear" w:color="auto" w:fill="FFFFFF"/>
            <w:vAlign w:val="center"/>
          </w:tcPr>
          <w:p w:rsidR="00CB76A2" w:rsidRPr="00837077" w:rsidRDefault="00CB76A2" w:rsidP="000378BB">
            <w:pPr>
              <w:autoSpaceDE w:val="0"/>
              <w:autoSpaceDN w:val="0"/>
              <w:adjustRightInd w:val="0"/>
              <w:spacing w:after="0" w:line="240" w:lineRule="auto"/>
              <w:jc w:val="center"/>
              <w:rPr>
                <w:rFonts w:ascii="Times New Roman" w:hAnsi="Times New Roman" w:cs="Times New Roman"/>
              </w:rPr>
            </w:pPr>
          </w:p>
        </w:tc>
        <w:tc>
          <w:tcPr>
            <w:tcW w:w="1398" w:type="dxa"/>
            <w:tcBorders>
              <w:top w:val="nil"/>
              <w:bottom w:val="single" w:sz="16" w:space="0" w:color="000000"/>
              <w:right w:val="single" w:sz="16" w:space="0" w:color="000000"/>
            </w:tcBorders>
            <w:shd w:val="clear" w:color="auto" w:fill="FFFFFF"/>
            <w:vAlign w:val="center"/>
          </w:tcPr>
          <w:p w:rsidR="00CB76A2" w:rsidRPr="00837077" w:rsidRDefault="00CB76A2" w:rsidP="000378BB">
            <w:pPr>
              <w:autoSpaceDE w:val="0"/>
              <w:autoSpaceDN w:val="0"/>
              <w:adjustRightInd w:val="0"/>
              <w:spacing w:after="0" w:line="240" w:lineRule="auto"/>
              <w:jc w:val="center"/>
              <w:rPr>
                <w:rFonts w:ascii="Times New Roman" w:hAnsi="Times New Roman" w:cs="Times New Roman"/>
              </w:rPr>
            </w:pPr>
          </w:p>
        </w:tc>
      </w:tr>
    </w:tbl>
    <w:p w:rsidR="00A5583A" w:rsidRDefault="00A5583A" w:rsidP="00CB76A2">
      <w:pPr>
        <w:spacing w:line="480" w:lineRule="auto"/>
        <w:rPr>
          <w:rFonts w:asciiTheme="majorBidi" w:hAnsiTheme="majorBidi" w:cstheme="majorBidi"/>
          <w:b/>
          <w:bCs/>
          <w:sz w:val="24"/>
          <w:szCs w:val="24"/>
        </w:rPr>
      </w:pPr>
    </w:p>
    <w:p w:rsidR="00A5583A" w:rsidRDefault="00A17EE4" w:rsidP="008A6961">
      <w:pPr>
        <w:spacing w:line="480" w:lineRule="auto"/>
        <w:ind w:firstLine="720"/>
        <w:jc w:val="both"/>
        <w:rPr>
          <w:rFonts w:asciiTheme="majorBidi" w:hAnsiTheme="majorBidi" w:cstheme="majorBidi"/>
          <w:color w:val="000000"/>
          <w:sz w:val="24"/>
          <w:szCs w:val="24"/>
        </w:rPr>
      </w:pPr>
      <w:r>
        <w:rPr>
          <w:rFonts w:asciiTheme="majorBidi" w:hAnsiTheme="majorBidi" w:cstheme="majorBidi"/>
          <w:sz w:val="24"/>
          <w:szCs w:val="24"/>
        </w:rPr>
        <w:t xml:space="preserve">Tabel diatas menunjukkan hasil perhitungan </w:t>
      </w:r>
      <w:r w:rsidRPr="0094787E">
        <w:rPr>
          <w:rFonts w:asciiTheme="majorBidi" w:hAnsiTheme="majorBidi" w:cstheme="majorBidi"/>
          <w:i/>
          <w:iCs/>
          <w:sz w:val="24"/>
          <w:szCs w:val="24"/>
        </w:rPr>
        <w:t>abnormal retun</w:t>
      </w:r>
      <w:r>
        <w:rPr>
          <w:rFonts w:asciiTheme="majorBidi" w:hAnsiTheme="majorBidi" w:cstheme="majorBidi"/>
          <w:sz w:val="24"/>
          <w:szCs w:val="24"/>
        </w:rPr>
        <w:t xml:space="preserve"> dari 9 perusahaan yang menjadi sampel penelitian selama pengamatan, dan dapat dilihat rata-rata nilai </w:t>
      </w:r>
      <w:r w:rsidRPr="0094787E">
        <w:rPr>
          <w:rFonts w:asciiTheme="majorBidi" w:hAnsiTheme="majorBidi" w:cstheme="majorBidi"/>
          <w:i/>
          <w:iCs/>
          <w:sz w:val="24"/>
          <w:szCs w:val="24"/>
        </w:rPr>
        <w:t>abnormal return</w:t>
      </w:r>
      <w:r w:rsidRPr="00A17EE4">
        <w:rPr>
          <w:rFonts w:asciiTheme="majorBidi" w:hAnsiTheme="majorBidi" w:cstheme="majorBidi"/>
          <w:sz w:val="24"/>
          <w:szCs w:val="24"/>
        </w:rPr>
        <w:t xml:space="preserve">adalah </w:t>
      </w:r>
      <w:r w:rsidR="00CB76A2">
        <w:rPr>
          <w:rFonts w:asciiTheme="majorBidi" w:hAnsiTheme="majorBidi" w:cstheme="majorBidi"/>
          <w:color w:val="000000"/>
          <w:sz w:val="24"/>
          <w:szCs w:val="24"/>
        </w:rPr>
        <w:t>0.1723</w:t>
      </w:r>
      <w:r w:rsidRPr="00A17EE4">
        <w:rPr>
          <w:rFonts w:asciiTheme="majorBidi" w:hAnsiTheme="majorBidi" w:cstheme="majorBidi"/>
          <w:color w:val="000000"/>
          <w:sz w:val="24"/>
          <w:szCs w:val="24"/>
        </w:rPr>
        <w:t xml:space="preserve"> dengan nilai tertinggi</w:t>
      </w:r>
      <w:r>
        <w:rPr>
          <w:rFonts w:ascii="Arial" w:hAnsi="Arial" w:cs="Arial"/>
          <w:color w:val="000000"/>
          <w:sz w:val="18"/>
          <w:szCs w:val="18"/>
        </w:rPr>
        <w:t xml:space="preserve"> terdapat</w:t>
      </w:r>
      <w:r>
        <w:rPr>
          <w:rFonts w:asciiTheme="majorBidi" w:hAnsiTheme="majorBidi" w:cstheme="majorBidi"/>
          <w:color w:val="000000"/>
          <w:sz w:val="24"/>
          <w:szCs w:val="24"/>
        </w:rPr>
        <w:t xml:space="preserve">pada </w:t>
      </w:r>
      <w:r w:rsidR="00CB76A2">
        <w:rPr>
          <w:rFonts w:asciiTheme="majorBidi" w:hAnsiTheme="majorBidi" w:cstheme="majorBidi"/>
          <w:sz w:val="24"/>
          <w:szCs w:val="24"/>
        </w:rPr>
        <w:t xml:space="preserve">PT Bumi Resources Minerals Tbk </w:t>
      </w:r>
      <w:r>
        <w:rPr>
          <w:rFonts w:asciiTheme="majorBidi" w:hAnsiTheme="majorBidi" w:cstheme="majorBidi"/>
          <w:sz w:val="24"/>
          <w:szCs w:val="24"/>
        </w:rPr>
        <w:t>(B</w:t>
      </w:r>
      <w:r w:rsidR="00CB76A2">
        <w:rPr>
          <w:rFonts w:asciiTheme="majorBidi" w:hAnsiTheme="majorBidi" w:cstheme="majorBidi"/>
          <w:sz w:val="24"/>
          <w:szCs w:val="24"/>
        </w:rPr>
        <w:t>RMS</w:t>
      </w:r>
      <w:r>
        <w:rPr>
          <w:rFonts w:asciiTheme="majorBidi" w:hAnsiTheme="majorBidi" w:cstheme="majorBidi"/>
          <w:sz w:val="24"/>
          <w:szCs w:val="24"/>
        </w:rPr>
        <w:t xml:space="preserve">) </w:t>
      </w:r>
      <w:r w:rsidRPr="00A17EE4">
        <w:rPr>
          <w:rFonts w:asciiTheme="majorBidi" w:hAnsiTheme="majorBidi" w:cstheme="majorBidi"/>
          <w:sz w:val="24"/>
          <w:szCs w:val="24"/>
        </w:rPr>
        <w:t xml:space="preserve">sebesar </w:t>
      </w:r>
      <w:r w:rsidRPr="00A17EE4">
        <w:rPr>
          <w:rFonts w:asciiTheme="majorBidi" w:hAnsiTheme="majorBidi" w:cstheme="majorBidi"/>
          <w:color w:val="000000"/>
          <w:sz w:val="24"/>
          <w:szCs w:val="24"/>
        </w:rPr>
        <w:t>96.84</w:t>
      </w:r>
      <w:r>
        <w:rPr>
          <w:rFonts w:asciiTheme="majorBidi" w:hAnsiTheme="majorBidi" w:cstheme="majorBidi"/>
          <w:color w:val="000000"/>
          <w:sz w:val="24"/>
          <w:szCs w:val="24"/>
        </w:rPr>
        <w:t xml:space="preserve">, artinya investor di BMTR akan mendapatkan keuntungan paling besar atas investasinya diantara semua sampel yang diteliti. Dan nilai terendah terdapat pada </w:t>
      </w:r>
      <w:r w:rsidR="008A6961">
        <w:rPr>
          <w:rFonts w:asciiTheme="majorBidi" w:hAnsiTheme="majorBidi" w:cstheme="majorBidi"/>
          <w:sz w:val="24"/>
          <w:szCs w:val="24"/>
        </w:rPr>
        <w:t>PT Multipolar Tbk</w:t>
      </w:r>
      <w:r w:rsidR="0058475F">
        <w:rPr>
          <w:rFonts w:asciiTheme="majorBidi" w:hAnsiTheme="majorBidi" w:cstheme="majorBidi"/>
          <w:color w:val="000000"/>
          <w:sz w:val="24"/>
          <w:szCs w:val="24"/>
        </w:rPr>
        <w:t xml:space="preserve"> (MLPL) sebesar </w:t>
      </w:r>
      <w:r w:rsidR="0058475F" w:rsidRPr="0058475F">
        <w:rPr>
          <w:rFonts w:asciiTheme="majorBidi" w:hAnsiTheme="majorBidi" w:cstheme="majorBidi"/>
          <w:color w:val="000000"/>
          <w:sz w:val="24"/>
          <w:szCs w:val="24"/>
        </w:rPr>
        <w:t>-</w:t>
      </w:r>
      <w:r w:rsidR="008A6961">
        <w:rPr>
          <w:rFonts w:asciiTheme="majorBidi" w:hAnsiTheme="majorBidi" w:cstheme="majorBidi"/>
          <w:color w:val="000000"/>
          <w:sz w:val="24"/>
          <w:szCs w:val="24"/>
        </w:rPr>
        <w:t>18.32</w:t>
      </w:r>
      <w:r w:rsidR="0058475F" w:rsidRPr="0058475F">
        <w:rPr>
          <w:rFonts w:asciiTheme="majorBidi" w:hAnsiTheme="majorBidi" w:cstheme="majorBidi"/>
          <w:color w:val="000000"/>
          <w:sz w:val="24"/>
          <w:szCs w:val="24"/>
        </w:rPr>
        <w:t xml:space="preserve"> yang berarti </w:t>
      </w:r>
      <w:r w:rsidR="0058475F">
        <w:rPr>
          <w:rFonts w:asciiTheme="majorBidi" w:hAnsiTheme="majorBidi" w:cstheme="majorBidi"/>
          <w:color w:val="000000"/>
          <w:sz w:val="24"/>
          <w:szCs w:val="24"/>
        </w:rPr>
        <w:t>investor di MLPL akan mendapatkan kerugian paling besar atas investasinya diantara semua sampel yang diteliti.</w:t>
      </w:r>
    </w:p>
    <w:p w:rsidR="0058475F" w:rsidRPr="00F534A6" w:rsidRDefault="00F534A6" w:rsidP="00F534A6">
      <w:pPr>
        <w:spacing w:line="480" w:lineRule="auto"/>
        <w:jc w:val="both"/>
        <w:rPr>
          <w:rFonts w:asciiTheme="majorBidi" w:hAnsiTheme="majorBidi" w:cstheme="majorBidi"/>
          <w:b/>
          <w:bCs/>
          <w:sz w:val="24"/>
          <w:szCs w:val="24"/>
        </w:rPr>
      </w:pPr>
      <w:r w:rsidRPr="00F534A6">
        <w:rPr>
          <w:rFonts w:asciiTheme="majorBidi" w:hAnsiTheme="majorBidi" w:cstheme="majorBidi"/>
          <w:b/>
          <w:bCs/>
          <w:sz w:val="24"/>
          <w:szCs w:val="24"/>
        </w:rPr>
        <w:t>4.1.3</w:t>
      </w:r>
      <w:r w:rsidRPr="00F534A6">
        <w:rPr>
          <w:rFonts w:asciiTheme="majorBidi" w:hAnsiTheme="majorBidi" w:cstheme="majorBidi"/>
          <w:b/>
          <w:bCs/>
          <w:sz w:val="24"/>
          <w:szCs w:val="24"/>
        </w:rPr>
        <w:tab/>
        <w:t xml:space="preserve">Uji Normalitas </w:t>
      </w:r>
    </w:p>
    <w:p w:rsidR="00F534A6" w:rsidRDefault="00F534A6" w:rsidP="00A6319E">
      <w:pPr>
        <w:spacing w:line="480" w:lineRule="auto"/>
        <w:jc w:val="both"/>
        <w:rPr>
          <w:rFonts w:asciiTheme="majorBidi" w:hAnsiTheme="majorBidi" w:cstheme="majorBidi"/>
          <w:sz w:val="24"/>
          <w:szCs w:val="24"/>
        </w:rPr>
      </w:pPr>
      <w:r>
        <w:rPr>
          <w:rFonts w:asciiTheme="majorBidi" w:hAnsiTheme="majorBidi" w:cstheme="majorBidi"/>
          <w:sz w:val="24"/>
          <w:szCs w:val="24"/>
        </w:rPr>
        <w:tab/>
        <w:t xml:space="preserve">Uji Normalitas </w:t>
      </w:r>
      <w:r w:rsidR="00AB3B83">
        <w:rPr>
          <w:rFonts w:asciiTheme="majorBidi" w:hAnsiTheme="majorBidi" w:cstheme="majorBidi"/>
          <w:sz w:val="24"/>
          <w:szCs w:val="24"/>
        </w:rPr>
        <w:t>bertujuan untuk</w:t>
      </w:r>
      <w:r>
        <w:rPr>
          <w:rFonts w:asciiTheme="majorBidi" w:hAnsiTheme="majorBidi" w:cstheme="majorBidi"/>
          <w:sz w:val="24"/>
          <w:szCs w:val="24"/>
        </w:rPr>
        <w:t xml:space="preserve"> memperkuat penelitian memiliki data yang normal, maka dapat digunakan uji </w:t>
      </w:r>
      <w:r w:rsidRPr="0094787E">
        <w:rPr>
          <w:rFonts w:asciiTheme="majorBidi" w:hAnsiTheme="majorBidi" w:cstheme="majorBidi"/>
          <w:i/>
          <w:iCs/>
          <w:sz w:val="24"/>
          <w:szCs w:val="24"/>
        </w:rPr>
        <w:t>Kolmogorov-smirnov</w:t>
      </w:r>
      <w:r>
        <w:rPr>
          <w:rFonts w:asciiTheme="majorBidi" w:hAnsiTheme="majorBidi" w:cstheme="majorBidi"/>
          <w:sz w:val="24"/>
          <w:szCs w:val="24"/>
        </w:rPr>
        <w:t xml:space="preserve"> dimana apabila nilai </w:t>
      </w:r>
      <w:r>
        <w:rPr>
          <w:rFonts w:asciiTheme="majorBidi" w:hAnsiTheme="majorBidi" w:cstheme="majorBidi"/>
          <w:sz w:val="24"/>
          <w:szCs w:val="24"/>
        </w:rPr>
        <w:lastRenderedPageBreak/>
        <w:t>probabilitas (Sig.) &gt; 0</w:t>
      </w:r>
      <w:proofErr w:type="gramStart"/>
      <w:r>
        <w:rPr>
          <w:rFonts w:asciiTheme="majorBidi" w:hAnsiTheme="majorBidi" w:cstheme="majorBidi"/>
          <w:sz w:val="24"/>
          <w:szCs w:val="24"/>
        </w:rPr>
        <w:t>,05</w:t>
      </w:r>
      <w:proofErr w:type="gramEnd"/>
      <w:r>
        <w:rPr>
          <w:rFonts w:asciiTheme="majorBidi" w:hAnsiTheme="majorBidi" w:cstheme="majorBidi"/>
          <w:sz w:val="24"/>
          <w:szCs w:val="24"/>
        </w:rPr>
        <w:t xml:space="preserve"> dapat disimpulkan bahwa residu dalam model berdistribusi secara normal. </w:t>
      </w:r>
      <w:r w:rsidR="00A6319E">
        <w:rPr>
          <w:rFonts w:asciiTheme="majorBidi" w:hAnsiTheme="majorBidi" w:cstheme="majorBidi"/>
          <w:sz w:val="24"/>
          <w:szCs w:val="24"/>
        </w:rPr>
        <w:t xml:space="preserve">Berikut merupakan hasil data yang di </w:t>
      </w:r>
      <w:proofErr w:type="gramStart"/>
      <w:r w:rsidR="00A6319E">
        <w:rPr>
          <w:rFonts w:asciiTheme="majorBidi" w:hAnsiTheme="majorBidi" w:cstheme="majorBidi"/>
          <w:sz w:val="24"/>
          <w:szCs w:val="24"/>
        </w:rPr>
        <w:t>uji :</w:t>
      </w:r>
      <w:proofErr w:type="gramEnd"/>
    </w:p>
    <w:p w:rsidR="00F534A6" w:rsidRDefault="00F534A6" w:rsidP="00F534A6">
      <w:pPr>
        <w:autoSpaceDE w:val="0"/>
        <w:autoSpaceDN w:val="0"/>
        <w:adjustRightInd w:val="0"/>
        <w:spacing w:after="0" w:line="240" w:lineRule="auto"/>
        <w:rPr>
          <w:rFonts w:ascii="Times New Roman" w:hAnsi="Times New Roman" w:cs="Times New Roman"/>
          <w:b/>
          <w:bCs/>
          <w:sz w:val="24"/>
          <w:szCs w:val="24"/>
        </w:rPr>
      </w:pPr>
    </w:p>
    <w:p w:rsidR="00A6319E" w:rsidRPr="00ED3C53" w:rsidRDefault="00ED3C53" w:rsidP="00ED3C53">
      <w:pPr>
        <w:autoSpaceDE w:val="0"/>
        <w:autoSpaceDN w:val="0"/>
        <w:adjustRightInd w:val="0"/>
        <w:spacing w:after="0" w:line="360" w:lineRule="auto"/>
        <w:jc w:val="center"/>
        <w:rPr>
          <w:rFonts w:asciiTheme="majorBidi" w:hAnsiTheme="majorBidi" w:cstheme="majorBidi"/>
          <w:b/>
          <w:bCs/>
          <w:sz w:val="24"/>
          <w:szCs w:val="24"/>
        </w:rPr>
      </w:pPr>
      <w:r w:rsidRPr="00ED3C53">
        <w:rPr>
          <w:rFonts w:asciiTheme="majorBidi" w:hAnsiTheme="majorBidi" w:cstheme="majorBidi"/>
          <w:b/>
          <w:bCs/>
          <w:sz w:val="24"/>
          <w:szCs w:val="24"/>
        </w:rPr>
        <w:t>Table 4.6</w:t>
      </w:r>
      <w:r w:rsidRPr="00ED3C53">
        <w:rPr>
          <w:rFonts w:asciiTheme="majorBidi" w:hAnsiTheme="majorBidi" w:cstheme="majorBidi"/>
          <w:b/>
          <w:bCs/>
          <w:sz w:val="24"/>
          <w:szCs w:val="24"/>
        </w:rPr>
        <w:br/>
      </w:r>
      <w:r w:rsidRPr="00ED3C53">
        <w:rPr>
          <w:rFonts w:asciiTheme="majorBidi" w:hAnsiTheme="majorBidi" w:cstheme="majorBidi"/>
          <w:b/>
          <w:bCs/>
          <w:color w:val="000000"/>
          <w:sz w:val="24"/>
          <w:szCs w:val="24"/>
        </w:rPr>
        <w:t>One-Sample Kolmogorov-Smirnov Test</w:t>
      </w:r>
    </w:p>
    <w:p w:rsidR="00A6319E" w:rsidRDefault="00A6319E" w:rsidP="00F534A6">
      <w:pPr>
        <w:autoSpaceDE w:val="0"/>
        <w:autoSpaceDN w:val="0"/>
        <w:adjustRightInd w:val="0"/>
        <w:spacing w:after="0" w:line="240" w:lineRule="auto"/>
        <w:rPr>
          <w:rFonts w:ascii="Times New Roman" w:hAnsi="Times New Roman" w:cs="Times New Roman"/>
          <w:b/>
          <w:bCs/>
          <w:sz w:val="24"/>
          <w:szCs w:val="24"/>
        </w:rPr>
      </w:pPr>
    </w:p>
    <w:tbl>
      <w:tblPr>
        <w:tblW w:w="5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31"/>
        <w:gridCol w:w="2201"/>
        <w:gridCol w:w="1322"/>
      </w:tblGrid>
      <w:tr w:rsidR="00A6319E" w:rsidRPr="0093745A" w:rsidTr="00B060AA">
        <w:trPr>
          <w:cantSplit/>
          <w:tblHeader/>
        </w:trPr>
        <w:tc>
          <w:tcPr>
            <w:tcW w:w="5954" w:type="dxa"/>
            <w:gridSpan w:val="3"/>
            <w:tcBorders>
              <w:top w:val="nil"/>
              <w:left w:val="nil"/>
              <w:bottom w:val="nil"/>
              <w:right w:val="nil"/>
            </w:tcBorders>
            <w:shd w:val="clear" w:color="auto" w:fill="FFFFFF"/>
            <w:vAlign w:val="center"/>
          </w:tcPr>
          <w:p w:rsidR="00A6319E" w:rsidRPr="0093745A" w:rsidRDefault="00A6319E" w:rsidP="007F1F86">
            <w:pPr>
              <w:autoSpaceDE w:val="0"/>
              <w:autoSpaceDN w:val="0"/>
              <w:adjustRightInd w:val="0"/>
              <w:spacing w:after="0" w:line="320" w:lineRule="atLeast"/>
              <w:ind w:left="60" w:right="60"/>
              <w:jc w:val="center"/>
              <w:rPr>
                <w:rFonts w:ascii="Arial" w:hAnsi="Arial" w:cs="Arial"/>
                <w:color w:val="000000"/>
                <w:sz w:val="18"/>
                <w:szCs w:val="18"/>
              </w:rPr>
            </w:pPr>
          </w:p>
        </w:tc>
      </w:tr>
      <w:tr w:rsidR="00A6319E" w:rsidRPr="0093745A" w:rsidTr="00B060AA">
        <w:trPr>
          <w:cantSplit/>
          <w:tblHeader/>
        </w:trPr>
        <w:tc>
          <w:tcPr>
            <w:tcW w:w="4632" w:type="dxa"/>
            <w:gridSpan w:val="2"/>
            <w:tcBorders>
              <w:top w:val="single" w:sz="16" w:space="0" w:color="000000"/>
              <w:left w:val="single" w:sz="16" w:space="0" w:color="000000"/>
              <w:bottom w:val="single" w:sz="16" w:space="0" w:color="000000"/>
              <w:right w:val="single" w:sz="16" w:space="0" w:color="000000"/>
            </w:tcBorders>
            <w:shd w:val="clear" w:color="auto" w:fill="FFFFFF"/>
            <w:vAlign w:val="center"/>
          </w:tcPr>
          <w:p w:rsidR="00A6319E" w:rsidRPr="00B060AA" w:rsidRDefault="00A6319E" w:rsidP="007F1F86">
            <w:pPr>
              <w:autoSpaceDE w:val="0"/>
              <w:autoSpaceDN w:val="0"/>
              <w:adjustRightInd w:val="0"/>
              <w:spacing w:after="0" w:line="240" w:lineRule="auto"/>
              <w:jc w:val="center"/>
              <w:rPr>
                <w:rFonts w:ascii="Times New Roman" w:hAnsi="Times New Roman" w:cs="Times New Roman"/>
                <w:sz w:val="24"/>
                <w:szCs w:val="24"/>
              </w:rPr>
            </w:pPr>
          </w:p>
        </w:tc>
        <w:tc>
          <w:tcPr>
            <w:tcW w:w="1322"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A6319E" w:rsidRPr="00B060AA" w:rsidRDefault="00A6319E" w:rsidP="007F1F86">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060AA">
              <w:rPr>
                <w:rFonts w:ascii="Times New Roman" w:hAnsi="Times New Roman" w:cs="Times New Roman"/>
                <w:color w:val="000000"/>
                <w:sz w:val="24"/>
                <w:szCs w:val="24"/>
              </w:rPr>
              <w:t>return saham</w:t>
            </w:r>
          </w:p>
        </w:tc>
      </w:tr>
      <w:tr w:rsidR="00A6319E" w:rsidRPr="0093745A" w:rsidTr="00B060AA">
        <w:trPr>
          <w:cantSplit/>
          <w:tblHeader/>
        </w:trPr>
        <w:tc>
          <w:tcPr>
            <w:tcW w:w="4632" w:type="dxa"/>
            <w:gridSpan w:val="2"/>
            <w:tcBorders>
              <w:top w:val="single" w:sz="16" w:space="0" w:color="000000"/>
              <w:left w:val="single" w:sz="16" w:space="0" w:color="000000"/>
              <w:bottom w:val="nil"/>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rPr>
                <w:rFonts w:ascii="Times New Roman" w:hAnsi="Times New Roman" w:cs="Times New Roman"/>
                <w:color w:val="000000"/>
                <w:sz w:val="24"/>
                <w:szCs w:val="24"/>
              </w:rPr>
            </w:pPr>
            <w:r w:rsidRPr="00B060AA">
              <w:rPr>
                <w:rFonts w:ascii="Times New Roman" w:hAnsi="Times New Roman" w:cs="Times New Roman"/>
                <w:color w:val="000000"/>
                <w:sz w:val="24"/>
                <w:szCs w:val="24"/>
              </w:rPr>
              <w:t>N</w:t>
            </w:r>
          </w:p>
        </w:tc>
        <w:tc>
          <w:tcPr>
            <w:tcW w:w="1322" w:type="dxa"/>
            <w:tcBorders>
              <w:top w:val="single" w:sz="16" w:space="0" w:color="000000"/>
              <w:left w:val="single" w:sz="16" w:space="0" w:color="000000"/>
              <w:bottom w:val="nil"/>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060AA">
              <w:rPr>
                <w:rFonts w:ascii="Times New Roman" w:hAnsi="Times New Roman" w:cs="Times New Roman"/>
                <w:color w:val="000000"/>
                <w:sz w:val="24"/>
                <w:szCs w:val="24"/>
              </w:rPr>
              <w:t>45</w:t>
            </w:r>
          </w:p>
        </w:tc>
      </w:tr>
      <w:tr w:rsidR="00A6319E" w:rsidRPr="0093745A" w:rsidTr="00B060AA">
        <w:trPr>
          <w:cantSplit/>
          <w:tblHeader/>
        </w:trPr>
        <w:tc>
          <w:tcPr>
            <w:tcW w:w="2431" w:type="dxa"/>
            <w:vMerge w:val="restart"/>
            <w:tcBorders>
              <w:top w:val="nil"/>
              <w:left w:val="single" w:sz="16" w:space="0" w:color="000000"/>
              <w:bottom w:val="nil"/>
              <w:right w:val="nil"/>
            </w:tcBorders>
            <w:shd w:val="clear" w:color="auto" w:fill="FFFFFF"/>
          </w:tcPr>
          <w:p w:rsidR="00A6319E" w:rsidRPr="00B060AA" w:rsidRDefault="00A6319E" w:rsidP="007F1F86">
            <w:pPr>
              <w:autoSpaceDE w:val="0"/>
              <w:autoSpaceDN w:val="0"/>
              <w:adjustRightInd w:val="0"/>
              <w:spacing w:after="0" w:line="320" w:lineRule="atLeast"/>
              <w:ind w:left="60" w:right="60"/>
              <w:rPr>
                <w:rFonts w:ascii="Times New Roman" w:hAnsi="Times New Roman" w:cs="Times New Roman"/>
                <w:color w:val="000000"/>
                <w:sz w:val="24"/>
                <w:szCs w:val="24"/>
              </w:rPr>
            </w:pPr>
            <w:r w:rsidRPr="00B060AA">
              <w:rPr>
                <w:rFonts w:ascii="Times New Roman" w:hAnsi="Times New Roman" w:cs="Times New Roman"/>
                <w:color w:val="000000"/>
                <w:sz w:val="24"/>
                <w:szCs w:val="24"/>
              </w:rPr>
              <w:t>Normal Parameters</w:t>
            </w:r>
            <w:r w:rsidRPr="00B060AA">
              <w:rPr>
                <w:rFonts w:ascii="Times New Roman" w:hAnsi="Times New Roman" w:cs="Times New Roman"/>
                <w:color w:val="000000"/>
                <w:sz w:val="24"/>
                <w:szCs w:val="24"/>
                <w:vertAlign w:val="superscript"/>
              </w:rPr>
              <w:t>a,b</w:t>
            </w:r>
          </w:p>
        </w:tc>
        <w:tc>
          <w:tcPr>
            <w:tcW w:w="2201" w:type="dxa"/>
            <w:tcBorders>
              <w:top w:val="nil"/>
              <w:left w:val="nil"/>
              <w:bottom w:val="nil"/>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rPr>
                <w:rFonts w:ascii="Times New Roman" w:hAnsi="Times New Roman" w:cs="Times New Roman"/>
                <w:color w:val="000000"/>
                <w:sz w:val="24"/>
                <w:szCs w:val="24"/>
              </w:rPr>
            </w:pPr>
            <w:r w:rsidRPr="00B060AA">
              <w:rPr>
                <w:rFonts w:ascii="Times New Roman" w:hAnsi="Times New Roman" w:cs="Times New Roman"/>
                <w:color w:val="000000"/>
                <w:sz w:val="24"/>
                <w:szCs w:val="24"/>
              </w:rPr>
              <w:t>Mean</w:t>
            </w:r>
          </w:p>
        </w:tc>
        <w:tc>
          <w:tcPr>
            <w:tcW w:w="1322" w:type="dxa"/>
            <w:tcBorders>
              <w:top w:val="nil"/>
              <w:left w:val="single" w:sz="16" w:space="0" w:color="000000"/>
              <w:bottom w:val="nil"/>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060AA">
              <w:rPr>
                <w:rFonts w:ascii="Times New Roman" w:hAnsi="Times New Roman" w:cs="Times New Roman"/>
                <w:color w:val="000000"/>
                <w:sz w:val="24"/>
                <w:szCs w:val="24"/>
              </w:rPr>
              <w:t>.1723</w:t>
            </w:r>
          </w:p>
        </w:tc>
      </w:tr>
      <w:tr w:rsidR="00A6319E" w:rsidRPr="0093745A" w:rsidTr="00B060AA">
        <w:trPr>
          <w:cantSplit/>
          <w:tblHeader/>
        </w:trPr>
        <w:tc>
          <w:tcPr>
            <w:tcW w:w="2431" w:type="dxa"/>
            <w:vMerge/>
            <w:tcBorders>
              <w:top w:val="nil"/>
              <w:left w:val="single" w:sz="16" w:space="0" w:color="000000"/>
              <w:bottom w:val="nil"/>
              <w:right w:val="nil"/>
            </w:tcBorders>
            <w:shd w:val="clear" w:color="auto" w:fill="FFFFFF"/>
          </w:tcPr>
          <w:p w:rsidR="00A6319E" w:rsidRPr="00B060AA" w:rsidRDefault="00A6319E" w:rsidP="007F1F86">
            <w:pPr>
              <w:autoSpaceDE w:val="0"/>
              <w:autoSpaceDN w:val="0"/>
              <w:adjustRightInd w:val="0"/>
              <w:spacing w:after="0" w:line="240" w:lineRule="auto"/>
              <w:rPr>
                <w:rFonts w:ascii="Times New Roman" w:hAnsi="Times New Roman" w:cs="Times New Roman"/>
                <w:color w:val="000000"/>
                <w:sz w:val="24"/>
                <w:szCs w:val="24"/>
              </w:rPr>
            </w:pPr>
          </w:p>
        </w:tc>
        <w:tc>
          <w:tcPr>
            <w:tcW w:w="2201" w:type="dxa"/>
            <w:tcBorders>
              <w:top w:val="nil"/>
              <w:left w:val="nil"/>
              <w:bottom w:val="nil"/>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rPr>
                <w:rFonts w:ascii="Times New Roman" w:hAnsi="Times New Roman" w:cs="Times New Roman"/>
                <w:color w:val="000000"/>
                <w:sz w:val="24"/>
                <w:szCs w:val="24"/>
              </w:rPr>
            </w:pPr>
            <w:r w:rsidRPr="00B060AA">
              <w:rPr>
                <w:rFonts w:ascii="Times New Roman" w:hAnsi="Times New Roman" w:cs="Times New Roman"/>
                <w:color w:val="000000"/>
                <w:sz w:val="24"/>
                <w:szCs w:val="24"/>
              </w:rPr>
              <w:t>Std. Deviation</w:t>
            </w:r>
          </w:p>
        </w:tc>
        <w:tc>
          <w:tcPr>
            <w:tcW w:w="1322" w:type="dxa"/>
            <w:tcBorders>
              <w:top w:val="nil"/>
              <w:left w:val="single" w:sz="16" w:space="0" w:color="000000"/>
              <w:bottom w:val="nil"/>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060AA">
              <w:rPr>
                <w:rFonts w:ascii="Times New Roman" w:hAnsi="Times New Roman" w:cs="Times New Roman"/>
                <w:color w:val="000000"/>
                <w:sz w:val="24"/>
                <w:szCs w:val="24"/>
              </w:rPr>
              <w:t>7.06531</w:t>
            </w:r>
          </w:p>
        </w:tc>
      </w:tr>
      <w:tr w:rsidR="00A6319E" w:rsidRPr="0093745A" w:rsidTr="00B060AA">
        <w:trPr>
          <w:cantSplit/>
          <w:tblHeader/>
        </w:trPr>
        <w:tc>
          <w:tcPr>
            <w:tcW w:w="2431" w:type="dxa"/>
            <w:vMerge w:val="restart"/>
            <w:tcBorders>
              <w:top w:val="nil"/>
              <w:left w:val="single" w:sz="16" w:space="0" w:color="000000"/>
              <w:bottom w:val="nil"/>
              <w:right w:val="nil"/>
            </w:tcBorders>
            <w:shd w:val="clear" w:color="auto" w:fill="FFFFFF"/>
          </w:tcPr>
          <w:p w:rsidR="00A6319E" w:rsidRPr="00B060AA" w:rsidRDefault="00A6319E" w:rsidP="007F1F86">
            <w:pPr>
              <w:autoSpaceDE w:val="0"/>
              <w:autoSpaceDN w:val="0"/>
              <w:adjustRightInd w:val="0"/>
              <w:spacing w:after="0" w:line="320" w:lineRule="atLeast"/>
              <w:ind w:left="60" w:right="60"/>
              <w:rPr>
                <w:rFonts w:ascii="Times New Roman" w:hAnsi="Times New Roman" w:cs="Times New Roman"/>
                <w:color w:val="000000"/>
                <w:sz w:val="24"/>
                <w:szCs w:val="24"/>
              </w:rPr>
            </w:pPr>
            <w:r w:rsidRPr="00B060AA">
              <w:rPr>
                <w:rFonts w:ascii="Times New Roman" w:hAnsi="Times New Roman" w:cs="Times New Roman"/>
                <w:color w:val="000000"/>
                <w:sz w:val="24"/>
                <w:szCs w:val="24"/>
              </w:rPr>
              <w:t>Most Extreme Differences</w:t>
            </w:r>
          </w:p>
        </w:tc>
        <w:tc>
          <w:tcPr>
            <w:tcW w:w="2201" w:type="dxa"/>
            <w:tcBorders>
              <w:top w:val="nil"/>
              <w:left w:val="nil"/>
              <w:bottom w:val="nil"/>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rPr>
                <w:rFonts w:ascii="Times New Roman" w:hAnsi="Times New Roman" w:cs="Times New Roman"/>
                <w:color w:val="000000"/>
                <w:sz w:val="24"/>
                <w:szCs w:val="24"/>
              </w:rPr>
            </w:pPr>
            <w:r w:rsidRPr="00B060AA">
              <w:rPr>
                <w:rFonts w:ascii="Times New Roman" w:hAnsi="Times New Roman" w:cs="Times New Roman"/>
                <w:color w:val="000000"/>
                <w:sz w:val="24"/>
                <w:szCs w:val="24"/>
              </w:rPr>
              <w:t>Absolute</w:t>
            </w:r>
          </w:p>
        </w:tc>
        <w:tc>
          <w:tcPr>
            <w:tcW w:w="1322" w:type="dxa"/>
            <w:tcBorders>
              <w:top w:val="nil"/>
              <w:left w:val="single" w:sz="16" w:space="0" w:color="000000"/>
              <w:bottom w:val="nil"/>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060AA">
              <w:rPr>
                <w:rFonts w:ascii="Times New Roman" w:hAnsi="Times New Roman" w:cs="Times New Roman"/>
                <w:color w:val="000000"/>
                <w:sz w:val="24"/>
                <w:szCs w:val="24"/>
              </w:rPr>
              <w:t>.176</w:t>
            </w:r>
          </w:p>
        </w:tc>
      </w:tr>
      <w:tr w:rsidR="00A6319E" w:rsidRPr="0093745A" w:rsidTr="00B060AA">
        <w:trPr>
          <w:cantSplit/>
          <w:tblHeader/>
        </w:trPr>
        <w:tc>
          <w:tcPr>
            <w:tcW w:w="2431" w:type="dxa"/>
            <w:vMerge/>
            <w:tcBorders>
              <w:top w:val="nil"/>
              <w:left w:val="single" w:sz="16" w:space="0" w:color="000000"/>
              <w:bottom w:val="nil"/>
              <w:right w:val="nil"/>
            </w:tcBorders>
            <w:shd w:val="clear" w:color="auto" w:fill="FFFFFF"/>
          </w:tcPr>
          <w:p w:rsidR="00A6319E" w:rsidRPr="00B060AA" w:rsidRDefault="00A6319E" w:rsidP="007F1F86">
            <w:pPr>
              <w:autoSpaceDE w:val="0"/>
              <w:autoSpaceDN w:val="0"/>
              <w:adjustRightInd w:val="0"/>
              <w:spacing w:after="0" w:line="240" w:lineRule="auto"/>
              <w:rPr>
                <w:rFonts w:ascii="Times New Roman" w:hAnsi="Times New Roman" w:cs="Times New Roman"/>
                <w:color w:val="000000"/>
                <w:sz w:val="24"/>
                <w:szCs w:val="24"/>
              </w:rPr>
            </w:pPr>
          </w:p>
        </w:tc>
        <w:tc>
          <w:tcPr>
            <w:tcW w:w="2201" w:type="dxa"/>
            <w:tcBorders>
              <w:top w:val="nil"/>
              <w:left w:val="nil"/>
              <w:bottom w:val="nil"/>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rPr>
                <w:rFonts w:ascii="Times New Roman" w:hAnsi="Times New Roman" w:cs="Times New Roman"/>
                <w:color w:val="000000"/>
                <w:sz w:val="24"/>
                <w:szCs w:val="24"/>
              </w:rPr>
            </w:pPr>
            <w:r w:rsidRPr="00B060AA">
              <w:rPr>
                <w:rFonts w:ascii="Times New Roman" w:hAnsi="Times New Roman" w:cs="Times New Roman"/>
                <w:color w:val="000000"/>
                <w:sz w:val="24"/>
                <w:szCs w:val="24"/>
              </w:rPr>
              <w:t>Positive</w:t>
            </w:r>
          </w:p>
        </w:tc>
        <w:tc>
          <w:tcPr>
            <w:tcW w:w="1322" w:type="dxa"/>
            <w:tcBorders>
              <w:top w:val="nil"/>
              <w:left w:val="single" w:sz="16" w:space="0" w:color="000000"/>
              <w:bottom w:val="nil"/>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060AA">
              <w:rPr>
                <w:rFonts w:ascii="Times New Roman" w:hAnsi="Times New Roman" w:cs="Times New Roman"/>
                <w:color w:val="000000"/>
                <w:sz w:val="24"/>
                <w:szCs w:val="24"/>
              </w:rPr>
              <w:t>.176</w:t>
            </w:r>
          </w:p>
        </w:tc>
      </w:tr>
      <w:tr w:rsidR="00A6319E" w:rsidRPr="0093745A" w:rsidTr="00B060AA">
        <w:trPr>
          <w:cantSplit/>
          <w:tblHeader/>
        </w:trPr>
        <w:tc>
          <w:tcPr>
            <w:tcW w:w="2431" w:type="dxa"/>
            <w:vMerge/>
            <w:tcBorders>
              <w:top w:val="nil"/>
              <w:left w:val="single" w:sz="16" w:space="0" w:color="000000"/>
              <w:bottom w:val="nil"/>
              <w:right w:val="nil"/>
            </w:tcBorders>
            <w:shd w:val="clear" w:color="auto" w:fill="FFFFFF"/>
          </w:tcPr>
          <w:p w:rsidR="00A6319E" w:rsidRPr="00B060AA" w:rsidRDefault="00A6319E" w:rsidP="007F1F86">
            <w:pPr>
              <w:autoSpaceDE w:val="0"/>
              <w:autoSpaceDN w:val="0"/>
              <w:adjustRightInd w:val="0"/>
              <w:spacing w:after="0" w:line="240" w:lineRule="auto"/>
              <w:rPr>
                <w:rFonts w:ascii="Times New Roman" w:hAnsi="Times New Roman" w:cs="Times New Roman"/>
                <w:color w:val="000000"/>
                <w:sz w:val="24"/>
                <w:szCs w:val="24"/>
              </w:rPr>
            </w:pPr>
          </w:p>
        </w:tc>
        <w:tc>
          <w:tcPr>
            <w:tcW w:w="2201" w:type="dxa"/>
            <w:tcBorders>
              <w:top w:val="nil"/>
              <w:left w:val="nil"/>
              <w:bottom w:val="nil"/>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rPr>
                <w:rFonts w:ascii="Times New Roman" w:hAnsi="Times New Roman" w:cs="Times New Roman"/>
                <w:color w:val="000000"/>
                <w:sz w:val="24"/>
                <w:szCs w:val="24"/>
              </w:rPr>
            </w:pPr>
            <w:r w:rsidRPr="00B060AA">
              <w:rPr>
                <w:rFonts w:ascii="Times New Roman" w:hAnsi="Times New Roman" w:cs="Times New Roman"/>
                <w:color w:val="000000"/>
                <w:sz w:val="24"/>
                <w:szCs w:val="24"/>
              </w:rPr>
              <w:t>Negative</w:t>
            </w:r>
          </w:p>
        </w:tc>
        <w:tc>
          <w:tcPr>
            <w:tcW w:w="1322" w:type="dxa"/>
            <w:tcBorders>
              <w:top w:val="nil"/>
              <w:left w:val="single" w:sz="16" w:space="0" w:color="000000"/>
              <w:bottom w:val="nil"/>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060AA">
              <w:rPr>
                <w:rFonts w:ascii="Times New Roman" w:hAnsi="Times New Roman" w:cs="Times New Roman"/>
                <w:color w:val="000000"/>
                <w:sz w:val="24"/>
                <w:szCs w:val="24"/>
              </w:rPr>
              <w:t>-.111</w:t>
            </w:r>
          </w:p>
        </w:tc>
      </w:tr>
      <w:tr w:rsidR="00A6319E" w:rsidRPr="0093745A" w:rsidTr="00B060AA">
        <w:trPr>
          <w:cantSplit/>
          <w:tblHeader/>
        </w:trPr>
        <w:tc>
          <w:tcPr>
            <w:tcW w:w="4632" w:type="dxa"/>
            <w:gridSpan w:val="2"/>
            <w:tcBorders>
              <w:top w:val="nil"/>
              <w:left w:val="single" w:sz="16" w:space="0" w:color="000000"/>
              <w:bottom w:val="nil"/>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rPr>
                <w:rFonts w:ascii="Times New Roman" w:hAnsi="Times New Roman" w:cs="Times New Roman"/>
                <w:color w:val="000000"/>
                <w:sz w:val="24"/>
                <w:szCs w:val="24"/>
              </w:rPr>
            </w:pPr>
            <w:r w:rsidRPr="00B060AA">
              <w:rPr>
                <w:rFonts w:ascii="Times New Roman" w:hAnsi="Times New Roman" w:cs="Times New Roman"/>
                <w:color w:val="000000"/>
                <w:sz w:val="24"/>
                <w:szCs w:val="24"/>
              </w:rPr>
              <w:t>Kolmogorov-Smirnov Z</w:t>
            </w:r>
          </w:p>
        </w:tc>
        <w:tc>
          <w:tcPr>
            <w:tcW w:w="1322" w:type="dxa"/>
            <w:tcBorders>
              <w:top w:val="nil"/>
              <w:left w:val="single" w:sz="16" w:space="0" w:color="000000"/>
              <w:bottom w:val="nil"/>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060AA">
              <w:rPr>
                <w:rFonts w:ascii="Times New Roman" w:hAnsi="Times New Roman" w:cs="Times New Roman"/>
                <w:color w:val="000000"/>
                <w:sz w:val="24"/>
                <w:szCs w:val="24"/>
              </w:rPr>
              <w:t>1.181</w:t>
            </w:r>
          </w:p>
        </w:tc>
      </w:tr>
      <w:tr w:rsidR="00A6319E" w:rsidRPr="0093745A" w:rsidTr="00B060AA">
        <w:trPr>
          <w:cantSplit/>
          <w:tblHeader/>
        </w:trPr>
        <w:tc>
          <w:tcPr>
            <w:tcW w:w="4632" w:type="dxa"/>
            <w:gridSpan w:val="2"/>
            <w:tcBorders>
              <w:top w:val="nil"/>
              <w:left w:val="single" w:sz="16" w:space="0" w:color="000000"/>
              <w:bottom w:val="single" w:sz="16" w:space="0" w:color="000000"/>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rPr>
                <w:rFonts w:ascii="Times New Roman" w:hAnsi="Times New Roman" w:cs="Times New Roman"/>
                <w:color w:val="000000"/>
                <w:sz w:val="24"/>
                <w:szCs w:val="24"/>
              </w:rPr>
            </w:pPr>
            <w:r w:rsidRPr="00B060AA">
              <w:rPr>
                <w:rFonts w:ascii="Times New Roman" w:hAnsi="Times New Roman" w:cs="Times New Roman"/>
                <w:color w:val="000000"/>
                <w:sz w:val="24"/>
                <w:szCs w:val="24"/>
              </w:rPr>
              <w:t>Asymp. Sig. (2-tailed)</w:t>
            </w:r>
          </w:p>
        </w:tc>
        <w:tc>
          <w:tcPr>
            <w:tcW w:w="1322" w:type="dxa"/>
            <w:tcBorders>
              <w:top w:val="nil"/>
              <w:left w:val="single" w:sz="16" w:space="0" w:color="000000"/>
              <w:bottom w:val="single" w:sz="16" w:space="0" w:color="000000"/>
              <w:right w:val="single" w:sz="16" w:space="0" w:color="000000"/>
            </w:tcBorders>
            <w:shd w:val="clear" w:color="auto" w:fill="FFFFFF"/>
          </w:tcPr>
          <w:p w:rsidR="00A6319E" w:rsidRPr="00B060AA" w:rsidRDefault="00A6319E" w:rsidP="007F1F86">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060AA">
              <w:rPr>
                <w:rFonts w:ascii="Times New Roman" w:hAnsi="Times New Roman" w:cs="Times New Roman"/>
                <w:color w:val="000000"/>
                <w:sz w:val="24"/>
                <w:szCs w:val="24"/>
              </w:rPr>
              <w:t>.123</w:t>
            </w:r>
          </w:p>
        </w:tc>
      </w:tr>
      <w:tr w:rsidR="00A6319E" w:rsidRPr="0093745A" w:rsidTr="00B060AA">
        <w:trPr>
          <w:cantSplit/>
        </w:trPr>
        <w:tc>
          <w:tcPr>
            <w:tcW w:w="5954" w:type="dxa"/>
            <w:gridSpan w:val="3"/>
            <w:tcBorders>
              <w:top w:val="nil"/>
              <w:left w:val="nil"/>
              <w:bottom w:val="nil"/>
              <w:right w:val="nil"/>
            </w:tcBorders>
            <w:shd w:val="clear" w:color="auto" w:fill="FFFFFF"/>
          </w:tcPr>
          <w:p w:rsidR="00A6319E" w:rsidRPr="0093745A" w:rsidRDefault="00A6319E" w:rsidP="00B607FB">
            <w:pPr>
              <w:autoSpaceDE w:val="0"/>
              <w:autoSpaceDN w:val="0"/>
              <w:adjustRightInd w:val="0"/>
              <w:spacing w:after="0" w:line="320" w:lineRule="atLeast"/>
              <w:ind w:left="60" w:right="60"/>
              <w:rPr>
                <w:rFonts w:ascii="Arial" w:hAnsi="Arial" w:cs="Arial"/>
                <w:color w:val="000000"/>
                <w:sz w:val="18"/>
                <w:szCs w:val="18"/>
              </w:rPr>
            </w:pPr>
          </w:p>
        </w:tc>
      </w:tr>
    </w:tbl>
    <w:p w:rsidR="00F534A6" w:rsidRDefault="00F534A6" w:rsidP="00F534A6">
      <w:pPr>
        <w:autoSpaceDE w:val="0"/>
        <w:autoSpaceDN w:val="0"/>
        <w:adjustRightInd w:val="0"/>
        <w:spacing w:after="0" w:line="400" w:lineRule="atLeast"/>
        <w:rPr>
          <w:rFonts w:ascii="Times New Roman" w:hAnsi="Times New Roman" w:cs="Times New Roman"/>
          <w:sz w:val="24"/>
          <w:szCs w:val="24"/>
        </w:rPr>
      </w:pPr>
      <w:proofErr w:type="gramStart"/>
      <w:r>
        <w:rPr>
          <w:rFonts w:ascii="Times New Roman" w:hAnsi="Times New Roman" w:cs="Times New Roman"/>
          <w:sz w:val="24"/>
          <w:szCs w:val="24"/>
        </w:rPr>
        <w:t>Sumber :</w:t>
      </w:r>
      <w:proofErr w:type="gramEnd"/>
      <w:r>
        <w:rPr>
          <w:rFonts w:ascii="Times New Roman" w:hAnsi="Times New Roman" w:cs="Times New Roman"/>
          <w:sz w:val="24"/>
          <w:szCs w:val="24"/>
        </w:rPr>
        <w:t xml:space="preserve"> Data sekunder diolah</w:t>
      </w:r>
    </w:p>
    <w:p w:rsidR="00F534A6" w:rsidRDefault="00F534A6" w:rsidP="00F534A6">
      <w:pPr>
        <w:autoSpaceDE w:val="0"/>
        <w:autoSpaceDN w:val="0"/>
        <w:adjustRightInd w:val="0"/>
        <w:spacing w:after="0" w:line="400" w:lineRule="atLeast"/>
        <w:rPr>
          <w:rFonts w:ascii="Times New Roman" w:hAnsi="Times New Roman" w:cs="Times New Roman"/>
          <w:sz w:val="24"/>
          <w:szCs w:val="24"/>
        </w:rPr>
      </w:pPr>
    </w:p>
    <w:p w:rsidR="003C4D23" w:rsidRPr="003C4D23" w:rsidRDefault="00F534A6" w:rsidP="0083707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Pada </w:t>
      </w:r>
      <w:r w:rsidR="00A6319E">
        <w:rPr>
          <w:rFonts w:ascii="Times New Roman" w:hAnsi="Times New Roman" w:cs="Times New Roman"/>
          <w:sz w:val="24"/>
          <w:szCs w:val="24"/>
        </w:rPr>
        <w:t>hasil data</w:t>
      </w:r>
      <w:r>
        <w:rPr>
          <w:rFonts w:ascii="Times New Roman" w:hAnsi="Times New Roman" w:cs="Times New Roman"/>
          <w:sz w:val="24"/>
          <w:szCs w:val="24"/>
        </w:rPr>
        <w:t xml:space="preserve"> di atas, dapat dilihat bahwa nilai probabilitas (Sig.) yang diperoleh adalah sebesar 0,</w:t>
      </w:r>
      <w:r w:rsidR="00A6319E">
        <w:rPr>
          <w:rFonts w:ascii="Times New Roman" w:hAnsi="Times New Roman" w:cs="Times New Roman"/>
          <w:sz w:val="24"/>
          <w:szCs w:val="24"/>
        </w:rPr>
        <w:t>123</w:t>
      </w:r>
      <w:r>
        <w:rPr>
          <w:rFonts w:ascii="Times New Roman" w:hAnsi="Times New Roman" w:cs="Times New Roman"/>
          <w:sz w:val="24"/>
          <w:szCs w:val="24"/>
        </w:rPr>
        <w:t>&gt;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Hasil tersebut menunjukan </w:t>
      </w:r>
      <w:r w:rsidR="00D220A8">
        <w:rPr>
          <w:rFonts w:ascii="Times New Roman" w:hAnsi="Times New Roman" w:cs="Times New Roman"/>
          <w:sz w:val="24"/>
          <w:szCs w:val="24"/>
        </w:rPr>
        <w:t>bahwa residu dalam model regresi berdistribusi secara normal, sehingga model telah memenuhi salah satu syarat untuk dilakukan analisis regresi.</w:t>
      </w:r>
    </w:p>
    <w:p w:rsidR="00D220A8" w:rsidRPr="00EC4938" w:rsidRDefault="00D220A8" w:rsidP="00EC4938">
      <w:pPr>
        <w:autoSpaceDE w:val="0"/>
        <w:autoSpaceDN w:val="0"/>
        <w:adjustRightInd w:val="0"/>
        <w:spacing w:after="0" w:line="480" w:lineRule="auto"/>
        <w:jc w:val="both"/>
        <w:rPr>
          <w:rFonts w:ascii="Times New Roman" w:hAnsi="Times New Roman" w:cs="Times New Roman"/>
          <w:b/>
          <w:bCs/>
          <w:sz w:val="24"/>
          <w:szCs w:val="24"/>
        </w:rPr>
      </w:pPr>
      <w:r w:rsidRPr="00EC4938">
        <w:rPr>
          <w:rFonts w:ascii="Times New Roman" w:hAnsi="Times New Roman" w:cs="Times New Roman"/>
          <w:b/>
          <w:bCs/>
          <w:sz w:val="24"/>
          <w:szCs w:val="24"/>
        </w:rPr>
        <w:t>4.1.4</w:t>
      </w:r>
      <w:r w:rsidRPr="00EC4938">
        <w:rPr>
          <w:rFonts w:ascii="Times New Roman" w:hAnsi="Times New Roman" w:cs="Times New Roman"/>
          <w:b/>
          <w:bCs/>
          <w:sz w:val="24"/>
          <w:szCs w:val="24"/>
        </w:rPr>
        <w:tab/>
      </w:r>
      <w:r w:rsidR="00EC4938" w:rsidRPr="00EC4938">
        <w:rPr>
          <w:rFonts w:ascii="Times New Roman" w:hAnsi="Times New Roman" w:cs="Times New Roman"/>
          <w:b/>
          <w:bCs/>
          <w:sz w:val="24"/>
          <w:szCs w:val="24"/>
        </w:rPr>
        <w:t>Analisis Regresi Linier Sederhana</w:t>
      </w:r>
    </w:p>
    <w:p w:rsidR="00A6319E" w:rsidRDefault="00EC4938" w:rsidP="00F34F3D">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Analisis regresi linier sederhana bertujuan untuk mengetahui pengaruh dari variabel independen manajemen laba yang diukur dengan </w:t>
      </w:r>
      <w:r w:rsidRPr="00EC4938">
        <w:rPr>
          <w:rFonts w:ascii="Times New Roman" w:hAnsi="Times New Roman" w:cs="Times New Roman"/>
          <w:i/>
          <w:iCs/>
          <w:sz w:val="24"/>
          <w:szCs w:val="24"/>
        </w:rPr>
        <w:t>discretionary accruals</w:t>
      </w:r>
      <w:r>
        <w:rPr>
          <w:rFonts w:ascii="Times New Roman" w:hAnsi="Times New Roman" w:cs="Times New Roman"/>
          <w:sz w:val="24"/>
          <w:szCs w:val="24"/>
        </w:rPr>
        <w:t xml:space="preserve"> terhadap variabel dependen return saham yang diukur dengan </w:t>
      </w:r>
      <w:r w:rsidRPr="00EC4938">
        <w:rPr>
          <w:rFonts w:ascii="Times New Roman" w:hAnsi="Times New Roman" w:cs="Times New Roman"/>
          <w:i/>
          <w:iCs/>
          <w:sz w:val="24"/>
          <w:szCs w:val="24"/>
        </w:rPr>
        <w:t>abnormal return</w:t>
      </w:r>
      <w:r>
        <w:rPr>
          <w:rFonts w:ascii="Times New Roman" w:hAnsi="Times New Roman" w:cs="Times New Roman"/>
          <w:sz w:val="24"/>
          <w:szCs w:val="24"/>
        </w:rPr>
        <w:t xml:space="preserve">. Berikut adalah hasil estimasi analisis regresi linier </w:t>
      </w:r>
      <w:proofErr w:type="gramStart"/>
      <w:r>
        <w:rPr>
          <w:rFonts w:ascii="Times New Roman" w:hAnsi="Times New Roman" w:cs="Times New Roman"/>
          <w:sz w:val="24"/>
          <w:szCs w:val="24"/>
        </w:rPr>
        <w:t>sederhana :</w:t>
      </w:r>
      <w:proofErr w:type="gramEnd"/>
    </w:p>
    <w:p w:rsidR="00F34F3D" w:rsidRDefault="00F34F3D" w:rsidP="00F34F3D">
      <w:pPr>
        <w:autoSpaceDE w:val="0"/>
        <w:autoSpaceDN w:val="0"/>
        <w:adjustRightInd w:val="0"/>
        <w:spacing w:after="0" w:line="480" w:lineRule="auto"/>
        <w:jc w:val="both"/>
        <w:rPr>
          <w:rFonts w:ascii="Times New Roman" w:hAnsi="Times New Roman" w:cs="Times New Roman"/>
          <w:sz w:val="24"/>
          <w:szCs w:val="24"/>
        </w:rPr>
      </w:pPr>
    </w:p>
    <w:p w:rsidR="00F34F3D" w:rsidRDefault="00F34F3D" w:rsidP="00F34F3D">
      <w:pPr>
        <w:autoSpaceDE w:val="0"/>
        <w:autoSpaceDN w:val="0"/>
        <w:adjustRightInd w:val="0"/>
        <w:spacing w:after="0" w:line="480" w:lineRule="auto"/>
        <w:jc w:val="both"/>
        <w:rPr>
          <w:rFonts w:ascii="Times New Roman" w:hAnsi="Times New Roman" w:cs="Times New Roman"/>
          <w:sz w:val="24"/>
          <w:szCs w:val="24"/>
        </w:rPr>
      </w:pPr>
    </w:p>
    <w:p w:rsidR="00F34F3D" w:rsidRPr="003C4D23" w:rsidRDefault="003C4D23" w:rsidP="003C4D23">
      <w:pPr>
        <w:autoSpaceDE w:val="0"/>
        <w:autoSpaceDN w:val="0"/>
        <w:adjustRightInd w:val="0"/>
        <w:spacing w:after="0" w:line="480" w:lineRule="auto"/>
        <w:jc w:val="center"/>
        <w:rPr>
          <w:rFonts w:ascii="Times New Roman" w:hAnsi="Times New Roman" w:cs="Times New Roman"/>
          <w:b/>
          <w:bCs/>
          <w:sz w:val="24"/>
          <w:szCs w:val="24"/>
        </w:rPr>
      </w:pPr>
      <w:r w:rsidRPr="003C4D23">
        <w:rPr>
          <w:rFonts w:ascii="Times New Roman" w:hAnsi="Times New Roman" w:cs="Times New Roman"/>
          <w:b/>
          <w:bCs/>
          <w:sz w:val="24"/>
          <w:szCs w:val="24"/>
        </w:rPr>
        <w:lastRenderedPageBreak/>
        <w:t>Tabe</w:t>
      </w:r>
      <w:r>
        <w:rPr>
          <w:rFonts w:ascii="Times New Roman" w:hAnsi="Times New Roman" w:cs="Times New Roman"/>
          <w:b/>
          <w:bCs/>
          <w:sz w:val="24"/>
          <w:szCs w:val="24"/>
        </w:rPr>
        <w:t>l</w:t>
      </w:r>
      <w:r w:rsidRPr="003C4D23">
        <w:rPr>
          <w:rFonts w:ascii="Times New Roman" w:hAnsi="Times New Roman" w:cs="Times New Roman"/>
          <w:b/>
          <w:bCs/>
          <w:sz w:val="24"/>
          <w:szCs w:val="24"/>
        </w:rPr>
        <w:t xml:space="preserve"> 4.7</w:t>
      </w:r>
      <w:r w:rsidRPr="003C4D23">
        <w:rPr>
          <w:rFonts w:ascii="Times New Roman" w:hAnsi="Times New Roman" w:cs="Times New Roman"/>
          <w:b/>
          <w:bCs/>
          <w:sz w:val="24"/>
          <w:szCs w:val="24"/>
        </w:rPr>
        <w:br/>
        <w:t>Regresi Linier Sederhana</w:t>
      </w:r>
    </w:p>
    <w:tbl>
      <w:tblPr>
        <w:tblW w:w="83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4"/>
        <w:gridCol w:w="1676"/>
        <w:gridCol w:w="1388"/>
        <w:gridCol w:w="1335"/>
        <w:gridCol w:w="1469"/>
        <w:gridCol w:w="911"/>
        <w:gridCol w:w="851"/>
      </w:tblGrid>
      <w:tr w:rsidR="00F34F3D" w:rsidRPr="00546244" w:rsidTr="00F34F3D">
        <w:trPr>
          <w:cantSplit/>
          <w:tblHeader/>
        </w:trPr>
        <w:tc>
          <w:tcPr>
            <w:tcW w:w="8364" w:type="dxa"/>
            <w:gridSpan w:val="7"/>
            <w:tcBorders>
              <w:top w:val="nil"/>
              <w:left w:val="nil"/>
              <w:bottom w:val="nil"/>
              <w:right w:val="nil"/>
            </w:tcBorders>
            <w:shd w:val="clear" w:color="auto" w:fill="FFFFFF"/>
            <w:vAlign w:val="center"/>
          </w:tcPr>
          <w:p w:rsidR="00F34F3D" w:rsidRPr="00546244" w:rsidRDefault="00F34F3D" w:rsidP="007F1F86">
            <w:pPr>
              <w:autoSpaceDE w:val="0"/>
              <w:autoSpaceDN w:val="0"/>
              <w:adjustRightInd w:val="0"/>
              <w:spacing w:after="0" w:line="320" w:lineRule="atLeast"/>
              <w:ind w:left="60" w:right="60"/>
              <w:jc w:val="center"/>
              <w:rPr>
                <w:rFonts w:ascii="Arial" w:hAnsi="Arial" w:cs="Arial"/>
                <w:color w:val="000000"/>
                <w:sz w:val="18"/>
                <w:szCs w:val="18"/>
              </w:rPr>
            </w:pPr>
            <w:r w:rsidRPr="00546244">
              <w:rPr>
                <w:rFonts w:ascii="Arial" w:hAnsi="Arial" w:cs="Arial"/>
                <w:b/>
                <w:bCs/>
                <w:color w:val="000000"/>
                <w:sz w:val="18"/>
                <w:szCs w:val="18"/>
              </w:rPr>
              <w:t>Coefficients</w:t>
            </w:r>
            <w:r w:rsidRPr="00546244">
              <w:rPr>
                <w:rFonts w:ascii="Arial" w:hAnsi="Arial" w:cs="Arial"/>
                <w:b/>
                <w:bCs/>
                <w:color w:val="000000"/>
                <w:sz w:val="18"/>
                <w:szCs w:val="18"/>
                <w:vertAlign w:val="superscript"/>
              </w:rPr>
              <w:t>a</w:t>
            </w:r>
          </w:p>
        </w:tc>
      </w:tr>
      <w:tr w:rsidR="00F34F3D" w:rsidRPr="00546244" w:rsidTr="00F34F3D">
        <w:trPr>
          <w:cantSplit/>
          <w:tblHeader/>
        </w:trPr>
        <w:tc>
          <w:tcPr>
            <w:tcW w:w="2410"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vAlign w:val="bottom"/>
          </w:tcPr>
          <w:p w:rsidR="00F34F3D" w:rsidRPr="00546244" w:rsidRDefault="00F34F3D" w:rsidP="007F1F86">
            <w:pPr>
              <w:autoSpaceDE w:val="0"/>
              <w:autoSpaceDN w:val="0"/>
              <w:adjustRightInd w:val="0"/>
              <w:spacing w:after="0" w:line="320" w:lineRule="atLeast"/>
              <w:ind w:left="60" w:right="60"/>
              <w:rPr>
                <w:rFonts w:ascii="Arial" w:hAnsi="Arial" w:cs="Arial"/>
                <w:color w:val="000000"/>
                <w:sz w:val="18"/>
                <w:szCs w:val="18"/>
              </w:rPr>
            </w:pPr>
            <w:r w:rsidRPr="00546244">
              <w:rPr>
                <w:rFonts w:ascii="Arial" w:hAnsi="Arial" w:cs="Arial"/>
                <w:color w:val="000000"/>
                <w:sz w:val="18"/>
                <w:szCs w:val="18"/>
              </w:rPr>
              <w:t>Model</w:t>
            </w:r>
          </w:p>
        </w:tc>
        <w:tc>
          <w:tcPr>
            <w:tcW w:w="2723" w:type="dxa"/>
            <w:gridSpan w:val="2"/>
            <w:tcBorders>
              <w:top w:val="single" w:sz="16" w:space="0" w:color="000000"/>
              <w:left w:val="single" w:sz="16" w:space="0" w:color="000000"/>
            </w:tcBorders>
            <w:shd w:val="clear" w:color="auto" w:fill="FFFFFF"/>
            <w:vAlign w:val="bottom"/>
          </w:tcPr>
          <w:p w:rsidR="00F34F3D" w:rsidRPr="00546244" w:rsidRDefault="00F34F3D" w:rsidP="007F1F86">
            <w:pPr>
              <w:autoSpaceDE w:val="0"/>
              <w:autoSpaceDN w:val="0"/>
              <w:adjustRightInd w:val="0"/>
              <w:spacing w:after="0" w:line="320" w:lineRule="atLeast"/>
              <w:ind w:left="60" w:right="60"/>
              <w:jc w:val="center"/>
              <w:rPr>
                <w:rFonts w:ascii="Arial" w:hAnsi="Arial" w:cs="Arial"/>
                <w:color w:val="000000"/>
                <w:sz w:val="18"/>
                <w:szCs w:val="18"/>
              </w:rPr>
            </w:pPr>
            <w:r w:rsidRPr="00546244">
              <w:rPr>
                <w:rFonts w:ascii="Arial" w:hAnsi="Arial" w:cs="Arial"/>
                <w:color w:val="000000"/>
                <w:sz w:val="18"/>
                <w:szCs w:val="18"/>
              </w:rPr>
              <w:t>Unstandardized Coefficients</w:t>
            </w:r>
          </w:p>
        </w:tc>
        <w:tc>
          <w:tcPr>
            <w:tcW w:w="1469" w:type="dxa"/>
            <w:tcBorders>
              <w:top w:val="single" w:sz="16" w:space="0" w:color="000000"/>
            </w:tcBorders>
            <w:shd w:val="clear" w:color="auto" w:fill="FFFFFF"/>
            <w:vAlign w:val="bottom"/>
          </w:tcPr>
          <w:p w:rsidR="00F34F3D" w:rsidRPr="00546244" w:rsidRDefault="00F34F3D" w:rsidP="007F1F86">
            <w:pPr>
              <w:autoSpaceDE w:val="0"/>
              <w:autoSpaceDN w:val="0"/>
              <w:adjustRightInd w:val="0"/>
              <w:spacing w:after="0" w:line="320" w:lineRule="atLeast"/>
              <w:ind w:left="60" w:right="60"/>
              <w:jc w:val="center"/>
              <w:rPr>
                <w:rFonts w:ascii="Arial" w:hAnsi="Arial" w:cs="Arial"/>
                <w:color w:val="000000"/>
                <w:sz w:val="18"/>
                <w:szCs w:val="18"/>
              </w:rPr>
            </w:pPr>
            <w:r w:rsidRPr="00546244">
              <w:rPr>
                <w:rFonts w:ascii="Arial" w:hAnsi="Arial" w:cs="Arial"/>
                <w:color w:val="000000"/>
                <w:sz w:val="18"/>
                <w:szCs w:val="18"/>
              </w:rPr>
              <w:t>Standardized Coefficients</w:t>
            </w:r>
          </w:p>
        </w:tc>
        <w:tc>
          <w:tcPr>
            <w:tcW w:w="911" w:type="dxa"/>
            <w:vMerge w:val="restart"/>
            <w:tcBorders>
              <w:top w:val="single" w:sz="16" w:space="0" w:color="000000"/>
              <w:bottom w:val="single" w:sz="16" w:space="0" w:color="000000"/>
            </w:tcBorders>
            <w:shd w:val="clear" w:color="auto" w:fill="FFFFFF"/>
            <w:vAlign w:val="bottom"/>
          </w:tcPr>
          <w:p w:rsidR="00F34F3D" w:rsidRPr="00546244" w:rsidRDefault="00F34F3D" w:rsidP="007F1F86">
            <w:pPr>
              <w:autoSpaceDE w:val="0"/>
              <w:autoSpaceDN w:val="0"/>
              <w:adjustRightInd w:val="0"/>
              <w:spacing w:after="0" w:line="320" w:lineRule="atLeast"/>
              <w:ind w:left="60" w:right="60"/>
              <w:jc w:val="center"/>
              <w:rPr>
                <w:rFonts w:ascii="Arial" w:hAnsi="Arial" w:cs="Arial"/>
                <w:color w:val="000000"/>
                <w:sz w:val="18"/>
                <w:szCs w:val="18"/>
              </w:rPr>
            </w:pPr>
            <w:r w:rsidRPr="00546244">
              <w:rPr>
                <w:rFonts w:ascii="Arial" w:hAnsi="Arial" w:cs="Arial"/>
                <w:color w:val="000000"/>
                <w:sz w:val="18"/>
                <w:szCs w:val="18"/>
              </w:rPr>
              <w:t>t</w:t>
            </w:r>
          </w:p>
        </w:tc>
        <w:tc>
          <w:tcPr>
            <w:tcW w:w="851" w:type="dxa"/>
            <w:vMerge w:val="restart"/>
            <w:tcBorders>
              <w:top w:val="single" w:sz="16" w:space="0" w:color="000000"/>
              <w:bottom w:val="single" w:sz="16" w:space="0" w:color="000000"/>
              <w:right w:val="single" w:sz="16" w:space="0" w:color="000000"/>
            </w:tcBorders>
            <w:shd w:val="clear" w:color="auto" w:fill="FFFFFF"/>
            <w:vAlign w:val="bottom"/>
          </w:tcPr>
          <w:p w:rsidR="00F34F3D" w:rsidRPr="00546244" w:rsidRDefault="00F34F3D" w:rsidP="007F1F86">
            <w:pPr>
              <w:autoSpaceDE w:val="0"/>
              <w:autoSpaceDN w:val="0"/>
              <w:adjustRightInd w:val="0"/>
              <w:spacing w:after="0" w:line="320" w:lineRule="atLeast"/>
              <w:ind w:left="60" w:right="60"/>
              <w:jc w:val="center"/>
              <w:rPr>
                <w:rFonts w:ascii="Arial" w:hAnsi="Arial" w:cs="Arial"/>
                <w:color w:val="000000"/>
                <w:sz w:val="18"/>
                <w:szCs w:val="18"/>
              </w:rPr>
            </w:pPr>
            <w:r w:rsidRPr="00546244">
              <w:rPr>
                <w:rFonts w:ascii="Arial" w:hAnsi="Arial" w:cs="Arial"/>
                <w:color w:val="000000"/>
                <w:sz w:val="18"/>
                <w:szCs w:val="18"/>
              </w:rPr>
              <w:t>Sig.</w:t>
            </w:r>
          </w:p>
        </w:tc>
      </w:tr>
      <w:tr w:rsidR="00F34F3D" w:rsidRPr="00546244" w:rsidTr="00F34F3D">
        <w:trPr>
          <w:cantSplit/>
          <w:tblHeader/>
        </w:trPr>
        <w:tc>
          <w:tcPr>
            <w:tcW w:w="2410" w:type="dxa"/>
            <w:gridSpan w:val="2"/>
            <w:vMerge/>
            <w:tcBorders>
              <w:top w:val="single" w:sz="16" w:space="0" w:color="000000"/>
              <w:left w:val="single" w:sz="16" w:space="0" w:color="000000"/>
              <w:bottom w:val="single" w:sz="16" w:space="0" w:color="000000"/>
              <w:right w:val="single" w:sz="16" w:space="0" w:color="000000"/>
            </w:tcBorders>
            <w:shd w:val="clear" w:color="auto" w:fill="FFFFFF"/>
            <w:vAlign w:val="bottom"/>
          </w:tcPr>
          <w:p w:rsidR="00F34F3D" w:rsidRPr="00546244" w:rsidRDefault="00F34F3D" w:rsidP="007F1F86">
            <w:pPr>
              <w:autoSpaceDE w:val="0"/>
              <w:autoSpaceDN w:val="0"/>
              <w:adjustRightInd w:val="0"/>
              <w:spacing w:after="0" w:line="240" w:lineRule="auto"/>
              <w:rPr>
                <w:rFonts w:ascii="Arial" w:hAnsi="Arial" w:cs="Arial"/>
                <w:color w:val="000000"/>
                <w:sz w:val="18"/>
                <w:szCs w:val="18"/>
              </w:rPr>
            </w:pPr>
          </w:p>
        </w:tc>
        <w:tc>
          <w:tcPr>
            <w:tcW w:w="1388" w:type="dxa"/>
            <w:tcBorders>
              <w:left w:val="single" w:sz="16" w:space="0" w:color="000000"/>
              <w:bottom w:val="single" w:sz="16" w:space="0" w:color="000000"/>
            </w:tcBorders>
            <w:shd w:val="clear" w:color="auto" w:fill="FFFFFF"/>
            <w:vAlign w:val="bottom"/>
          </w:tcPr>
          <w:p w:rsidR="00F34F3D" w:rsidRPr="00546244" w:rsidRDefault="00F34F3D" w:rsidP="007F1F86">
            <w:pPr>
              <w:autoSpaceDE w:val="0"/>
              <w:autoSpaceDN w:val="0"/>
              <w:adjustRightInd w:val="0"/>
              <w:spacing w:after="0" w:line="320" w:lineRule="atLeast"/>
              <w:ind w:left="60" w:right="60"/>
              <w:jc w:val="center"/>
              <w:rPr>
                <w:rFonts w:ascii="Arial" w:hAnsi="Arial" w:cs="Arial"/>
                <w:color w:val="000000"/>
                <w:sz w:val="18"/>
                <w:szCs w:val="18"/>
              </w:rPr>
            </w:pPr>
            <w:r w:rsidRPr="00546244">
              <w:rPr>
                <w:rFonts w:ascii="Arial" w:hAnsi="Arial" w:cs="Arial"/>
                <w:color w:val="000000"/>
                <w:sz w:val="18"/>
                <w:szCs w:val="18"/>
              </w:rPr>
              <w:t>B</w:t>
            </w:r>
          </w:p>
        </w:tc>
        <w:tc>
          <w:tcPr>
            <w:tcW w:w="1335" w:type="dxa"/>
            <w:tcBorders>
              <w:bottom w:val="single" w:sz="16" w:space="0" w:color="000000"/>
            </w:tcBorders>
            <w:shd w:val="clear" w:color="auto" w:fill="FFFFFF"/>
            <w:vAlign w:val="bottom"/>
          </w:tcPr>
          <w:p w:rsidR="00F34F3D" w:rsidRPr="00546244" w:rsidRDefault="00F34F3D" w:rsidP="007F1F86">
            <w:pPr>
              <w:autoSpaceDE w:val="0"/>
              <w:autoSpaceDN w:val="0"/>
              <w:adjustRightInd w:val="0"/>
              <w:spacing w:after="0" w:line="320" w:lineRule="atLeast"/>
              <w:ind w:left="60" w:right="60"/>
              <w:jc w:val="center"/>
              <w:rPr>
                <w:rFonts w:ascii="Arial" w:hAnsi="Arial" w:cs="Arial"/>
                <w:color w:val="000000"/>
                <w:sz w:val="18"/>
                <w:szCs w:val="18"/>
              </w:rPr>
            </w:pPr>
            <w:r w:rsidRPr="00546244">
              <w:rPr>
                <w:rFonts w:ascii="Arial" w:hAnsi="Arial" w:cs="Arial"/>
                <w:color w:val="000000"/>
                <w:sz w:val="18"/>
                <w:szCs w:val="18"/>
              </w:rPr>
              <w:t>Std. Error</w:t>
            </w:r>
          </w:p>
        </w:tc>
        <w:tc>
          <w:tcPr>
            <w:tcW w:w="1469" w:type="dxa"/>
            <w:tcBorders>
              <w:bottom w:val="single" w:sz="16" w:space="0" w:color="000000"/>
            </w:tcBorders>
            <w:shd w:val="clear" w:color="auto" w:fill="FFFFFF"/>
            <w:vAlign w:val="bottom"/>
          </w:tcPr>
          <w:p w:rsidR="00F34F3D" w:rsidRPr="00546244" w:rsidRDefault="00F34F3D" w:rsidP="007F1F86">
            <w:pPr>
              <w:autoSpaceDE w:val="0"/>
              <w:autoSpaceDN w:val="0"/>
              <w:adjustRightInd w:val="0"/>
              <w:spacing w:after="0" w:line="320" w:lineRule="atLeast"/>
              <w:ind w:left="60" w:right="60"/>
              <w:jc w:val="center"/>
              <w:rPr>
                <w:rFonts w:ascii="Arial" w:hAnsi="Arial" w:cs="Arial"/>
                <w:color w:val="000000"/>
                <w:sz w:val="18"/>
                <w:szCs w:val="18"/>
              </w:rPr>
            </w:pPr>
            <w:r w:rsidRPr="00546244">
              <w:rPr>
                <w:rFonts w:ascii="Arial" w:hAnsi="Arial" w:cs="Arial"/>
                <w:color w:val="000000"/>
                <w:sz w:val="18"/>
                <w:szCs w:val="18"/>
              </w:rPr>
              <w:t>Beta</w:t>
            </w:r>
          </w:p>
        </w:tc>
        <w:tc>
          <w:tcPr>
            <w:tcW w:w="911" w:type="dxa"/>
            <w:vMerge/>
            <w:tcBorders>
              <w:top w:val="single" w:sz="16" w:space="0" w:color="000000"/>
              <w:bottom w:val="single" w:sz="16" w:space="0" w:color="000000"/>
            </w:tcBorders>
            <w:shd w:val="clear" w:color="auto" w:fill="FFFFFF"/>
            <w:vAlign w:val="bottom"/>
          </w:tcPr>
          <w:p w:rsidR="00F34F3D" w:rsidRPr="00546244" w:rsidRDefault="00F34F3D" w:rsidP="007F1F86">
            <w:pPr>
              <w:autoSpaceDE w:val="0"/>
              <w:autoSpaceDN w:val="0"/>
              <w:adjustRightInd w:val="0"/>
              <w:spacing w:after="0" w:line="240" w:lineRule="auto"/>
              <w:rPr>
                <w:rFonts w:ascii="Arial" w:hAnsi="Arial" w:cs="Arial"/>
                <w:color w:val="000000"/>
                <w:sz w:val="18"/>
                <w:szCs w:val="18"/>
              </w:rPr>
            </w:pPr>
          </w:p>
        </w:tc>
        <w:tc>
          <w:tcPr>
            <w:tcW w:w="851" w:type="dxa"/>
            <w:vMerge/>
            <w:tcBorders>
              <w:top w:val="single" w:sz="16" w:space="0" w:color="000000"/>
              <w:bottom w:val="single" w:sz="16" w:space="0" w:color="000000"/>
              <w:right w:val="single" w:sz="16" w:space="0" w:color="000000"/>
            </w:tcBorders>
            <w:shd w:val="clear" w:color="auto" w:fill="FFFFFF"/>
            <w:vAlign w:val="bottom"/>
          </w:tcPr>
          <w:p w:rsidR="00F34F3D" w:rsidRPr="00546244" w:rsidRDefault="00F34F3D" w:rsidP="007F1F86">
            <w:pPr>
              <w:autoSpaceDE w:val="0"/>
              <w:autoSpaceDN w:val="0"/>
              <w:adjustRightInd w:val="0"/>
              <w:spacing w:after="0" w:line="240" w:lineRule="auto"/>
              <w:rPr>
                <w:rFonts w:ascii="Arial" w:hAnsi="Arial" w:cs="Arial"/>
                <w:color w:val="000000"/>
                <w:sz w:val="18"/>
                <w:szCs w:val="18"/>
              </w:rPr>
            </w:pPr>
          </w:p>
        </w:tc>
      </w:tr>
      <w:tr w:rsidR="00F34F3D" w:rsidRPr="00546244" w:rsidTr="00F34F3D">
        <w:trPr>
          <w:cantSplit/>
          <w:tblHeader/>
        </w:trPr>
        <w:tc>
          <w:tcPr>
            <w:tcW w:w="734" w:type="dxa"/>
            <w:vMerge w:val="restart"/>
            <w:tcBorders>
              <w:top w:val="single" w:sz="16" w:space="0" w:color="000000"/>
              <w:left w:val="single" w:sz="16" w:space="0" w:color="000000"/>
              <w:bottom w:val="single" w:sz="16" w:space="0" w:color="000000"/>
              <w:right w:val="nil"/>
            </w:tcBorders>
            <w:shd w:val="clear" w:color="auto" w:fill="FFFFFF"/>
          </w:tcPr>
          <w:p w:rsidR="00F34F3D" w:rsidRPr="00546244" w:rsidRDefault="00F34F3D" w:rsidP="007F1F86">
            <w:pPr>
              <w:autoSpaceDE w:val="0"/>
              <w:autoSpaceDN w:val="0"/>
              <w:adjustRightInd w:val="0"/>
              <w:spacing w:after="0" w:line="320" w:lineRule="atLeast"/>
              <w:ind w:left="60" w:right="60"/>
              <w:rPr>
                <w:rFonts w:ascii="Arial" w:hAnsi="Arial" w:cs="Arial"/>
                <w:color w:val="000000"/>
                <w:sz w:val="18"/>
                <w:szCs w:val="18"/>
              </w:rPr>
            </w:pPr>
            <w:r w:rsidRPr="00546244">
              <w:rPr>
                <w:rFonts w:ascii="Arial" w:hAnsi="Arial" w:cs="Arial"/>
                <w:color w:val="000000"/>
                <w:sz w:val="18"/>
                <w:szCs w:val="18"/>
              </w:rPr>
              <w:t>1</w:t>
            </w:r>
          </w:p>
        </w:tc>
        <w:tc>
          <w:tcPr>
            <w:tcW w:w="1676" w:type="dxa"/>
            <w:tcBorders>
              <w:top w:val="single" w:sz="16" w:space="0" w:color="000000"/>
              <w:left w:val="nil"/>
              <w:bottom w:val="nil"/>
              <w:right w:val="single" w:sz="16" w:space="0" w:color="000000"/>
            </w:tcBorders>
            <w:shd w:val="clear" w:color="auto" w:fill="FFFFFF"/>
          </w:tcPr>
          <w:p w:rsidR="00F34F3D" w:rsidRPr="00546244" w:rsidRDefault="00F34F3D" w:rsidP="007F1F86">
            <w:pPr>
              <w:autoSpaceDE w:val="0"/>
              <w:autoSpaceDN w:val="0"/>
              <w:adjustRightInd w:val="0"/>
              <w:spacing w:after="0" w:line="320" w:lineRule="atLeast"/>
              <w:ind w:left="60" w:right="60"/>
              <w:rPr>
                <w:rFonts w:ascii="Arial" w:hAnsi="Arial" w:cs="Arial"/>
                <w:color w:val="000000"/>
                <w:sz w:val="18"/>
                <w:szCs w:val="18"/>
              </w:rPr>
            </w:pPr>
            <w:r w:rsidRPr="00546244">
              <w:rPr>
                <w:rFonts w:ascii="Arial" w:hAnsi="Arial" w:cs="Arial"/>
                <w:color w:val="000000"/>
                <w:sz w:val="18"/>
                <w:szCs w:val="18"/>
              </w:rPr>
              <w:t>(Constant)</w:t>
            </w:r>
          </w:p>
        </w:tc>
        <w:tc>
          <w:tcPr>
            <w:tcW w:w="1388" w:type="dxa"/>
            <w:tcBorders>
              <w:top w:val="single" w:sz="16" w:space="0" w:color="000000"/>
              <w:left w:val="single" w:sz="16" w:space="0" w:color="000000"/>
              <w:bottom w:val="nil"/>
            </w:tcBorders>
            <w:shd w:val="clear" w:color="auto" w:fill="FFFFFF"/>
          </w:tcPr>
          <w:p w:rsidR="00F34F3D" w:rsidRPr="00546244" w:rsidRDefault="00F34F3D" w:rsidP="007F1F86">
            <w:pPr>
              <w:autoSpaceDE w:val="0"/>
              <w:autoSpaceDN w:val="0"/>
              <w:adjustRightInd w:val="0"/>
              <w:spacing w:after="0" w:line="320" w:lineRule="atLeast"/>
              <w:ind w:left="60" w:right="60"/>
              <w:jc w:val="right"/>
              <w:rPr>
                <w:rFonts w:ascii="Arial" w:hAnsi="Arial" w:cs="Arial"/>
                <w:color w:val="000000"/>
                <w:sz w:val="18"/>
                <w:szCs w:val="18"/>
              </w:rPr>
            </w:pPr>
            <w:r w:rsidRPr="00546244">
              <w:rPr>
                <w:rFonts w:ascii="Arial" w:hAnsi="Arial" w:cs="Arial"/>
                <w:color w:val="000000"/>
                <w:sz w:val="18"/>
                <w:szCs w:val="18"/>
              </w:rPr>
              <w:t>2.485</w:t>
            </w:r>
          </w:p>
        </w:tc>
        <w:tc>
          <w:tcPr>
            <w:tcW w:w="1335" w:type="dxa"/>
            <w:tcBorders>
              <w:top w:val="single" w:sz="16" w:space="0" w:color="000000"/>
              <w:bottom w:val="nil"/>
            </w:tcBorders>
            <w:shd w:val="clear" w:color="auto" w:fill="FFFFFF"/>
          </w:tcPr>
          <w:p w:rsidR="00F34F3D" w:rsidRPr="00546244" w:rsidRDefault="00F34F3D" w:rsidP="007F1F86">
            <w:pPr>
              <w:autoSpaceDE w:val="0"/>
              <w:autoSpaceDN w:val="0"/>
              <w:adjustRightInd w:val="0"/>
              <w:spacing w:after="0" w:line="320" w:lineRule="atLeast"/>
              <w:ind w:left="60" w:right="60"/>
              <w:jc w:val="right"/>
              <w:rPr>
                <w:rFonts w:ascii="Arial" w:hAnsi="Arial" w:cs="Arial"/>
                <w:color w:val="000000"/>
                <w:sz w:val="18"/>
                <w:szCs w:val="18"/>
              </w:rPr>
            </w:pPr>
            <w:r w:rsidRPr="00546244">
              <w:rPr>
                <w:rFonts w:ascii="Arial" w:hAnsi="Arial" w:cs="Arial"/>
                <w:color w:val="000000"/>
                <w:sz w:val="18"/>
                <w:szCs w:val="18"/>
              </w:rPr>
              <w:t>1.883</w:t>
            </w:r>
          </w:p>
        </w:tc>
        <w:tc>
          <w:tcPr>
            <w:tcW w:w="1469" w:type="dxa"/>
            <w:tcBorders>
              <w:top w:val="single" w:sz="16" w:space="0" w:color="000000"/>
              <w:bottom w:val="nil"/>
            </w:tcBorders>
            <w:shd w:val="clear" w:color="auto" w:fill="FFFFFF"/>
            <w:vAlign w:val="center"/>
          </w:tcPr>
          <w:p w:rsidR="00F34F3D" w:rsidRPr="00546244" w:rsidRDefault="00F34F3D" w:rsidP="007F1F86">
            <w:pPr>
              <w:autoSpaceDE w:val="0"/>
              <w:autoSpaceDN w:val="0"/>
              <w:adjustRightInd w:val="0"/>
              <w:spacing w:after="0" w:line="240" w:lineRule="auto"/>
              <w:jc w:val="center"/>
              <w:rPr>
                <w:rFonts w:ascii="Times New Roman" w:hAnsi="Times New Roman" w:cs="Times New Roman"/>
                <w:sz w:val="24"/>
                <w:szCs w:val="24"/>
              </w:rPr>
            </w:pPr>
          </w:p>
        </w:tc>
        <w:tc>
          <w:tcPr>
            <w:tcW w:w="911" w:type="dxa"/>
            <w:tcBorders>
              <w:top w:val="single" w:sz="16" w:space="0" w:color="000000"/>
              <w:bottom w:val="nil"/>
            </w:tcBorders>
            <w:shd w:val="clear" w:color="auto" w:fill="FFFFFF"/>
          </w:tcPr>
          <w:p w:rsidR="00F34F3D" w:rsidRPr="00546244" w:rsidRDefault="00F34F3D" w:rsidP="007F1F86">
            <w:pPr>
              <w:autoSpaceDE w:val="0"/>
              <w:autoSpaceDN w:val="0"/>
              <w:adjustRightInd w:val="0"/>
              <w:spacing w:after="0" w:line="320" w:lineRule="atLeast"/>
              <w:ind w:left="60" w:right="60"/>
              <w:jc w:val="right"/>
              <w:rPr>
                <w:rFonts w:ascii="Arial" w:hAnsi="Arial" w:cs="Arial"/>
                <w:color w:val="000000"/>
                <w:sz w:val="18"/>
                <w:szCs w:val="18"/>
              </w:rPr>
            </w:pPr>
            <w:r w:rsidRPr="00546244">
              <w:rPr>
                <w:rFonts w:ascii="Arial" w:hAnsi="Arial" w:cs="Arial"/>
                <w:color w:val="000000"/>
                <w:sz w:val="18"/>
                <w:szCs w:val="18"/>
              </w:rPr>
              <w:t>1.320</w:t>
            </w:r>
          </w:p>
        </w:tc>
        <w:tc>
          <w:tcPr>
            <w:tcW w:w="851" w:type="dxa"/>
            <w:tcBorders>
              <w:top w:val="single" w:sz="16" w:space="0" w:color="000000"/>
              <w:bottom w:val="nil"/>
              <w:right w:val="single" w:sz="16" w:space="0" w:color="000000"/>
            </w:tcBorders>
            <w:shd w:val="clear" w:color="auto" w:fill="FFFFFF"/>
          </w:tcPr>
          <w:p w:rsidR="00F34F3D" w:rsidRPr="00546244" w:rsidRDefault="00F34F3D" w:rsidP="007F1F86">
            <w:pPr>
              <w:autoSpaceDE w:val="0"/>
              <w:autoSpaceDN w:val="0"/>
              <w:adjustRightInd w:val="0"/>
              <w:spacing w:after="0" w:line="320" w:lineRule="atLeast"/>
              <w:ind w:left="60" w:right="60"/>
              <w:jc w:val="right"/>
              <w:rPr>
                <w:rFonts w:ascii="Arial" w:hAnsi="Arial" w:cs="Arial"/>
                <w:color w:val="000000"/>
                <w:sz w:val="18"/>
                <w:szCs w:val="18"/>
              </w:rPr>
            </w:pPr>
            <w:r w:rsidRPr="00546244">
              <w:rPr>
                <w:rFonts w:ascii="Arial" w:hAnsi="Arial" w:cs="Arial"/>
                <w:color w:val="000000"/>
                <w:sz w:val="18"/>
                <w:szCs w:val="18"/>
              </w:rPr>
              <w:t>.196</w:t>
            </w:r>
          </w:p>
        </w:tc>
      </w:tr>
      <w:tr w:rsidR="00F34F3D" w:rsidRPr="00546244" w:rsidTr="00F34F3D">
        <w:trPr>
          <w:cantSplit/>
          <w:tblHeader/>
        </w:trPr>
        <w:tc>
          <w:tcPr>
            <w:tcW w:w="734" w:type="dxa"/>
            <w:vMerge/>
            <w:tcBorders>
              <w:top w:val="single" w:sz="16" w:space="0" w:color="000000"/>
              <w:left w:val="single" w:sz="16" w:space="0" w:color="000000"/>
              <w:bottom w:val="single" w:sz="16" w:space="0" w:color="000000"/>
              <w:right w:val="nil"/>
            </w:tcBorders>
            <w:shd w:val="clear" w:color="auto" w:fill="FFFFFF"/>
          </w:tcPr>
          <w:p w:rsidR="00F34F3D" w:rsidRPr="00546244" w:rsidRDefault="00F34F3D" w:rsidP="007F1F86">
            <w:pPr>
              <w:autoSpaceDE w:val="0"/>
              <w:autoSpaceDN w:val="0"/>
              <w:adjustRightInd w:val="0"/>
              <w:spacing w:after="0" w:line="240" w:lineRule="auto"/>
              <w:rPr>
                <w:rFonts w:ascii="Arial" w:hAnsi="Arial" w:cs="Arial"/>
                <w:color w:val="000000"/>
                <w:sz w:val="18"/>
                <w:szCs w:val="18"/>
              </w:rPr>
            </w:pPr>
          </w:p>
        </w:tc>
        <w:tc>
          <w:tcPr>
            <w:tcW w:w="1676" w:type="dxa"/>
            <w:tcBorders>
              <w:top w:val="nil"/>
              <w:left w:val="nil"/>
              <w:bottom w:val="single" w:sz="16" w:space="0" w:color="000000"/>
              <w:right w:val="single" w:sz="16" w:space="0" w:color="000000"/>
            </w:tcBorders>
            <w:shd w:val="clear" w:color="auto" w:fill="FFFFFF"/>
          </w:tcPr>
          <w:p w:rsidR="00F34F3D" w:rsidRPr="00546244" w:rsidRDefault="00F34F3D" w:rsidP="007F1F86">
            <w:pPr>
              <w:autoSpaceDE w:val="0"/>
              <w:autoSpaceDN w:val="0"/>
              <w:adjustRightInd w:val="0"/>
              <w:spacing w:after="0" w:line="320" w:lineRule="atLeast"/>
              <w:ind w:left="60" w:right="60"/>
              <w:rPr>
                <w:rFonts w:ascii="Arial" w:hAnsi="Arial" w:cs="Arial"/>
                <w:color w:val="000000"/>
                <w:sz w:val="18"/>
                <w:szCs w:val="18"/>
              </w:rPr>
            </w:pPr>
            <w:r w:rsidRPr="00546244">
              <w:rPr>
                <w:rFonts w:ascii="Arial" w:hAnsi="Arial" w:cs="Arial"/>
                <w:color w:val="000000"/>
                <w:sz w:val="18"/>
                <w:szCs w:val="18"/>
              </w:rPr>
              <w:t>manajemen laba</w:t>
            </w:r>
          </w:p>
        </w:tc>
        <w:tc>
          <w:tcPr>
            <w:tcW w:w="1388" w:type="dxa"/>
            <w:tcBorders>
              <w:top w:val="nil"/>
              <w:left w:val="single" w:sz="16" w:space="0" w:color="000000"/>
              <w:bottom w:val="single" w:sz="16" w:space="0" w:color="000000"/>
            </w:tcBorders>
            <w:shd w:val="clear" w:color="auto" w:fill="FFFFFF"/>
          </w:tcPr>
          <w:p w:rsidR="00F34F3D" w:rsidRPr="00546244" w:rsidRDefault="00F34F3D" w:rsidP="007F1F86">
            <w:pPr>
              <w:autoSpaceDE w:val="0"/>
              <w:autoSpaceDN w:val="0"/>
              <w:adjustRightInd w:val="0"/>
              <w:spacing w:after="0" w:line="320" w:lineRule="atLeast"/>
              <w:ind w:left="60" w:right="60"/>
              <w:jc w:val="right"/>
              <w:rPr>
                <w:rFonts w:ascii="Arial" w:hAnsi="Arial" w:cs="Arial"/>
                <w:color w:val="000000"/>
                <w:sz w:val="18"/>
                <w:szCs w:val="18"/>
              </w:rPr>
            </w:pPr>
            <w:r w:rsidRPr="00546244">
              <w:rPr>
                <w:rFonts w:ascii="Arial" w:hAnsi="Arial" w:cs="Arial"/>
                <w:color w:val="000000"/>
                <w:sz w:val="18"/>
                <w:szCs w:val="18"/>
              </w:rPr>
              <w:t>-12.860</w:t>
            </w:r>
          </w:p>
        </w:tc>
        <w:tc>
          <w:tcPr>
            <w:tcW w:w="1335" w:type="dxa"/>
            <w:tcBorders>
              <w:top w:val="nil"/>
              <w:bottom w:val="single" w:sz="16" w:space="0" w:color="000000"/>
            </w:tcBorders>
            <w:shd w:val="clear" w:color="auto" w:fill="FFFFFF"/>
          </w:tcPr>
          <w:p w:rsidR="00F34F3D" w:rsidRPr="00546244" w:rsidRDefault="00F34F3D" w:rsidP="007F1F86">
            <w:pPr>
              <w:autoSpaceDE w:val="0"/>
              <w:autoSpaceDN w:val="0"/>
              <w:adjustRightInd w:val="0"/>
              <w:spacing w:after="0" w:line="320" w:lineRule="atLeast"/>
              <w:ind w:left="60" w:right="60"/>
              <w:jc w:val="right"/>
              <w:rPr>
                <w:rFonts w:ascii="Arial" w:hAnsi="Arial" w:cs="Arial"/>
                <w:color w:val="000000"/>
                <w:sz w:val="18"/>
                <w:szCs w:val="18"/>
              </w:rPr>
            </w:pPr>
            <w:r w:rsidRPr="00546244">
              <w:rPr>
                <w:rFonts w:ascii="Arial" w:hAnsi="Arial" w:cs="Arial"/>
                <w:color w:val="000000"/>
                <w:sz w:val="18"/>
                <w:szCs w:val="18"/>
              </w:rPr>
              <w:t>8.408</w:t>
            </w:r>
          </w:p>
        </w:tc>
        <w:tc>
          <w:tcPr>
            <w:tcW w:w="1469" w:type="dxa"/>
            <w:tcBorders>
              <w:top w:val="nil"/>
              <w:bottom w:val="single" w:sz="16" w:space="0" w:color="000000"/>
            </w:tcBorders>
            <w:shd w:val="clear" w:color="auto" w:fill="FFFFFF"/>
          </w:tcPr>
          <w:p w:rsidR="00F34F3D" w:rsidRPr="00546244" w:rsidRDefault="00F34F3D" w:rsidP="007F1F86">
            <w:pPr>
              <w:autoSpaceDE w:val="0"/>
              <w:autoSpaceDN w:val="0"/>
              <w:adjustRightInd w:val="0"/>
              <w:spacing w:after="0" w:line="320" w:lineRule="atLeast"/>
              <w:ind w:left="60" w:right="60"/>
              <w:jc w:val="right"/>
              <w:rPr>
                <w:rFonts w:ascii="Arial" w:hAnsi="Arial" w:cs="Arial"/>
                <w:color w:val="000000"/>
                <w:sz w:val="18"/>
                <w:szCs w:val="18"/>
              </w:rPr>
            </w:pPr>
            <w:r w:rsidRPr="00546244">
              <w:rPr>
                <w:rFonts w:ascii="Arial" w:hAnsi="Arial" w:cs="Arial"/>
                <w:color w:val="000000"/>
                <w:sz w:val="18"/>
                <w:szCs w:val="18"/>
              </w:rPr>
              <w:t>-.257</w:t>
            </w:r>
          </w:p>
        </w:tc>
        <w:tc>
          <w:tcPr>
            <w:tcW w:w="911" w:type="dxa"/>
            <w:tcBorders>
              <w:top w:val="nil"/>
              <w:bottom w:val="single" w:sz="16" w:space="0" w:color="000000"/>
            </w:tcBorders>
            <w:shd w:val="clear" w:color="auto" w:fill="FFFFFF"/>
          </w:tcPr>
          <w:p w:rsidR="00F34F3D" w:rsidRPr="00546244" w:rsidRDefault="00F34F3D" w:rsidP="007F1F86">
            <w:pPr>
              <w:autoSpaceDE w:val="0"/>
              <w:autoSpaceDN w:val="0"/>
              <w:adjustRightInd w:val="0"/>
              <w:spacing w:after="0" w:line="320" w:lineRule="atLeast"/>
              <w:ind w:left="60" w:right="60"/>
              <w:jc w:val="right"/>
              <w:rPr>
                <w:rFonts w:ascii="Arial" w:hAnsi="Arial" w:cs="Arial"/>
                <w:color w:val="000000"/>
                <w:sz w:val="18"/>
                <w:szCs w:val="18"/>
              </w:rPr>
            </w:pPr>
            <w:r w:rsidRPr="00546244">
              <w:rPr>
                <w:rFonts w:ascii="Arial" w:hAnsi="Arial" w:cs="Arial"/>
                <w:color w:val="000000"/>
                <w:sz w:val="18"/>
                <w:szCs w:val="18"/>
              </w:rPr>
              <w:t>-1.529</w:t>
            </w:r>
          </w:p>
        </w:tc>
        <w:tc>
          <w:tcPr>
            <w:tcW w:w="851" w:type="dxa"/>
            <w:tcBorders>
              <w:top w:val="nil"/>
              <w:bottom w:val="single" w:sz="16" w:space="0" w:color="000000"/>
              <w:right w:val="single" w:sz="16" w:space="0" w:color="000000"/>
            </w:tcBorders>
            <w:shd w:val="clear" w:color="auto" w:fill="FFFFFF"/>
          </w:tcPr>
          <w:p w:rsidR="00F34F3D" w:rsidRPr="00546244" w:rsidRDefault="00F34F3D" w:rsidP="007F1F86">
            <w:pPr>
              <w:autoSpaceDE w:val="0"/>
              <w:autoSpaceDN w:val="0"/>
              <w:adjustRightInd w:val="0"/>
              <w:spacing w:after="0" w:line="320" w:lineRule="atLeast"/>
              <w:ind w:left="60" w:right="60"/>
              <w:jc w:val="right"/>
              <w:rPr>
                <w:rFonts w:ascii="Arial" w:hAnsi="Arial" w:cs="Arial"/>
                <w:color w:val="000000"/>
                <w:sz w:val="18"/>
                <w:szCs w:val="18"/>
              </w:rPr>
            </w:pPr>
            <w:r w:rsidRPr="00546244">
              <w:rPr>
                <w:rFonts w:ascii="Arial" w:hAnsi="Arial" w:cs="Arial"/>
                <w:color w:val="000000"/>
                <w:sz w:val="18"/>
                <w:szCs w:val="18"/>
              </w:rPr>
              <w:t>.136</w:t>
            </w:r>
          </w:p>
        </w:tc>
      </w:tr>
      <w:tr w:rsidR="00F34F3D" w:rsidRPr="00546244" w:rsidTr="00F34F3D">
        <w:trPr>
          <w:cantSplit/>
        </w:trPr>
        <w:tc>
          <w:tcPr>
            <w:tcW w:w="8364" w:type="dxa"/>
            <w:gridSpan w:val="7"/>
            <w:tcBorders>
              <w:top w:val="nil"/>
              <w:left w:val="nil"/>
              <w:bottom w:val="nil"/>
              <w:right w:val="nil"/>
            </w:tcBorders>
            <w:shd w:val="clear" w:color="auto" w:fill="FFFFFF"/>
          </w:tcPr>
          <w:p w:rsidR="00F34F3D" w:rsidRPr="00546244" w:rsidRDefault="00F34F3D" w:rsidP="007F1F86">
            <w:pPr>
              <w:autoSpaceDE w:val="0"/>
              <w:autoSpaceDN w:val="0"/>
              <w:adjustRightInd w:val="0"/>
              <w:spacing w:after="0" w:line="320" w:lineRule="atLeast"/>
              <w:ind w:left="60" w:right="60"/>
              <w:rPr>
                <w:rFonts w:ascii="Arial" w:hAnsi="Arial" w:cs="Arial"/>
                <w:color w:val="000000"/>
                <w:sz w:val="18"/>
                <w:szCs w:val="18"/>
              </w:rPr>
            </w:pPr>
            <w:r w:rsidRPr="00546244">
              <w:rPr>
                <w:rFonts w:ascii="Arial" w:hAnsi="Arial" w:cs="Arial"/>
                <w:color w:val="000000"/>
                <w:sz w:val="18"/>
                <w:szCs w:val="18"/>
              </w:rPr>
              <w:t>a. Dependent Variable: return saham</w:t>
            </w:r>
          </w:p>
          <w:p w:rsidR="00F34F3D" w:rsidRPr="00546244" w:rsidRDefault="00F34F3D" w:rsidP="007F1F86">
            <w:pPr>
              <w:autoSpaceDE w:val="0"/>
              <w:autoSpaceDN w:val="0"/>
              <w:adjustRightInd w:val="0"/>
              <w:spacing w:after="0" w:line="320" w:lineRule="atLeast"/>
              <w:ind w:left="60" w:right="60"/>
              <w:rPr>
                <w:rFonts w:ascii="Arial" w:hAnsi="Arial" w:cs="Arial"/>
                <w:color w:val="000000"/>
                <w:sz w:val="18"/>
                <w:szCs w:val="18"/>
              </w:rPr>
            </w:pPr>
          </w:p>
        </w:tc>
      </w:tr>
    </w:tbl>
    <w:p w:rsidR="00F534A6" w:rsidRDefault="00F34F3D" w:rsidP="00F534A6">
      <w:pPr>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Sumber :</w:t>
      </w:r>
      <w:proofErr w:type="gramEnd"/>
      <w:r>
        <w:rPr>
          <w:rFonts w:ascii="Times New Roman" w:hAnsi="Times New Roman" w:cs="Times New Roman"/>
          <w:sz w:val="24"/>
          <w:szCs w:val="24"/>
        </w:rPr>
        <w:t xml:space="preserve"> Data sekunder diolah</w:t>
      </w:r>
    </w:p>
    <w:p w:rsidR="00F34F3D" w:rsidRDefault="00F34F3D" w:rsidP="00F34F3D">
      <w:pPr>
        <w:spacing w:line="480" w:lineRule="auto"/>
        <w:jc w:val="both"/>
        <w:rPr>
          <w:rFonts w:ascii="Times New Roman" w:hAnsi="Times New Roman" w:cs="Times New Roman"/>
          <w:sz w:val="24"/>
          <w:szCs w:val="24"/>
        </w:rPr>
      </w:pPr>
      <w:r>
        <w:rPr>
          <w:rFonts w:ascii="Times New Roman" w:hAnsi="Times New Roman" w:cs="Times New Roman"/>
          <w:sz w:val="24"/>
          <w:szCs w:val="24"/>
        </w:rPr>
        <w:tab/>
        <w:t>Data hasil estimasi analisis regresi linier sederhana a</w:t>
      </w:r>
      <w:r w:rsidR="007D46DB">
        <w:rPr>
          <w:rFonts w:ascii="Times New Roman" w:hAnsi="Times New Roman" w:cs="Times New Roman"/>
          <w:sz w:val="24"/>
          <w:szCs w:val="24"/>
        </w:rPr>
        <w:t>ntara DTAC terhadap AR pada tab</w:t>
      </w:r>
      <w:r>
        <w:rPr>
          <w:rFonts w:ascii="Times New Roman" w:hAnsi="Times New Roman" w:cs="Times New Roman"/>
          <w:sz w:val="24"/>
          <w:szCs w:val="24"/>
        </w:rPr>
        <w:t>e</w:t>
      </w:r>
      <w:r w:rsidR="007D46DB">
        <w:rPr>
          <w:rFonts w:ascii="Times New Roman" w:hAnsi="Times New Roman" w:cs="Times New Roman"/>
          <w:sz w:val="24"/>
          <w:szCs w:val="24"/>
        </w:rPr>
        <w:t>l</w:t>
      </w:r>
      <w:r>
        <w:rPr>
          <w:rFonts w:ascii="Times New Roman" w:hAnsi="Times New Roman" w:cs="Times New Roman"/>
          <w:sz w:val="24"/>
          <w:szCs w:val="24"/>
        </w:rPr>
        <w:t xml:space="preserve"> diatas, dapat dilihat bahwa konstanta (a) yang diperoleh sebesar 2,485 dengan nilai koefisien regresi (b) sebesar -12,860. Berdasarkan </w:t>
      </w:r>
      <w:r w:rsidR="006B502C">
        <w:rPr>
          <w:rFonts w:ascii="Times New Roman" w:hAnsi="Times New Roman" w:cs="Times New Roman"/>
          <w:sz w:val="24"/>
          <w:szCs w:val="24"/>
        </w:rPr>
        <w:t xml:space="preserve">dari hasil tersebut, maka dapat dibentuk persamaan regresi sebagai </w:t>
      </w:r>
      <w:proofErr w:type="gramStart"/>
      <w:r w:rsidR="006B502C">
        <w:rPr>
          <w:rFonts w:ascii="Times New Roman" w:hAnsi="Times New Roman" w:cs="Times New Roman"/>
          <w:sz w:val="24"/>
          <w:szCs w:val="24"/>
        </w:rPr>
        <w:t>berikut :</w:t>
      </w:r>
      <w:proofErr w:type="gramEnd"/>
    </w:p>
    <w:p w:rsidR="00452397" w:rsidRDefault="00452397" w:rsidP="00F34F3D">
      <w:pPr>
        <w:spacing w:line="480" w:lineRule="auto"/>
        <w:jc w:val="both"/>
        <w:rPr>
          <w:rFonts w:ascii="Times New Roman" w:hAnsi="Times New Roman" w:cs="Times New Roman"/>
          <w:sz w:val="24"/>
          <w:szCs w:val="24"/>
        </w:rPr>
      </w:pPr>
      <w:r>
        <w:rPr>
          <w:rFonts w:ascii="Times New Roman" w:hAnsi="Times New Roman" w:cs="Times New Roman"/>
          <w:sz w:val="24"/>
          <w:szCs w:val="24"/>
        </w:rPr>
        <w:t>Y = 2,485-12,860 X</w:t>
      </w:r>
    </w:p>
    <w:p w:rsidR="00452397" w:rsidRDefault="00452397" w:rsidP="00F34F3D">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Nilai koefisien regresi yang bertanda negatif menunjukkan bahwa jika perusahaan melakukan </w:t>
      </w:r>
      <w:r w:rsidRPr="00452397">
        <w:rPr>
          <w:rFonts w:ascii="Times New Roman" w:hAnsi="Times New Roman" w:cs="Times New Roman"/>
          <w:i/>
          <w:iCs/>
          <w:sz w:val="24"/>
          <w:szCs w:val="24"/>
        </w:rPr>
        <w:t>earnings management</w:t>
      </w:r>
      <w:r>
        <w:rPr>
          <w:rFonts w:ascii="Times New Roman" w:hAnsi="Times New Roman" w:cs="Times New Roman"/>
          <w:sz w:val="24"/>
          <w:szCs w:val="24"/>
        </w:rPr>
        <w:t xml:space="preserve"> maka menyebabkan </w:t>
      </w:r>
      <w:r w:rsidRPr="00452397">
        <w:rPr>
          <w:rFonts w:ascii="Times New Roman" w:hAnsi="Times New Roman" w:cs="Times New Roman"/>
          <w:i/>
          <w:iCs/>
          <w:sz w:val="24"/>
          <w:szCs w:val="24"/>
        </w:rPr>
        <w:t xml:space="preserve">return </w:t>
      </w:r>
      <w:r>
        <w:rPr>
          <w:rFonts w:ascii="Times New Roman" w:hAnsi="Times New Roman" w:cs="Times New Roman"/>
          <w:sz w:val="24"/>
          <w:szCs w:val="24"/>
        </w:rPr>
        <w:t xml:space="preserve">saham menurun atau setiap terjadi peningkatan 1 satuan pada manajemen laba maka diprediksi bahwa </w:t>
      </w:r>
      <w:r w:rsidRPr="00452397">
        <w:rPr>
          <w:rFonts w:ascii="Times New Roman" w:hAnsi="Times New Roman" w:cs="Times New Roman"/>
          <w:i/>
          <w:iCs/>
          <w:sz w:val="24"/>
          <w:szCs w:val="24"/>
        </w:rPr>
        <w:t>return</w:t>
      </w:r>
      <w:r>
        <w:rPr>
          <w:rFonts w:ascii="Times New Roman" w:hAnsi="Times New Roman" w:cs="Times New Roman"/>
          <w:sz w:val="24"/>
          <w:szCs w:val="24"/>
        </w:rPr>
        <w:t xml:space="preserve"> saham akan menurun sebesar 12,860 satuan.</w:t>
      </w:r>
    </w:p>
    <w:p w:rsidR="0015308D" w:rsidRPr="00412276" w:rsidRDefault="007F1F86" w:rsidP="00F34F3D">
      <w:pPr>
        <w:spacing w:line="480" w:lineRule="auto"/>
        <w:jc w:val="both"/>
        <w:rPr>
          <w:rFonts w:ascii="Times New Roman" w:hAnsi="Times New Roman" w:cs="Times New Roman"/>
          <w:b/>
          <w:bCs/>
          <w:sz w:val="24"/>
          <w:szCs w:val="24"/>
        </w:rPr>
      </w:pPr>
      <w:r w:rsidRPr="00412276">
        <w:rPr>
          <w:rFonts w:ascii="Times New Roman" w:hAnsi="Times New Roman" w:cs="Times New Roman"/>
          <w:b/>
          <w:bCs/>
          <w:sz w:val="24"/>
          <w:szCs w:val="24"/>
        </w:rPr>
        <w:t>4.1.5</w:t>
      </w:r>
      <w:r w:rsidR="0015308D" w:rsidRPr="00412276">
        <w:rPr>
          <w:rFonts w:ascii="Times New Roman" w:hAnsi="Times New Roman" w:cs="Times New Roman"/>
          <w:b/>
          <w:bCs/>
          <w:sz w:val="24"/>
          <w:szCs w:val="24"/>
        </w:rPr>
        <w:tab/>
        <w:t>Analisis Korelasi</w:t>
      </w:r>
    </w:p>
    <w:p w:rsidR="007F1F86" w:rsidRDefault="0015308D" w:rsidP="00F34F3D">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Analisis korelasi dilakukan agar dapat mengetahui derajat atau kekuatan hubungan antara Manajemen Laba (X) dengan </w:t>
      </w:r>
      <w:r w:rsidR="000877EB" w:rsidRPr="00AD657E">
        <w:rPr>
          <w:rFonts w:ascii="Times New Roman" w:hAnsi="Times New Roman" w:cs="Times New Roman"/>
          <w:i/>
          <w:iCs/>
          <w:sz w:val="24"/>
          <w:szCs w:val="24"/>
        </w:rPr>
        <w:t>R</w:t>
      </w:r>
      <w:r w:rsidRPr="00AD657E">
        <w:rPr>
          <w:rFonts w:ascii="Times New Roman" w:hAnsi="Times New Roman" w:cs="Times New Roman"/>
          <w:i/>
          <w:iCs/>
          <w:sz w:val="24"/>
          <w:szCs w:val="24"/>
        </w:rPr>
        <w:t>eturn</w:t>
      </w:r>
      <w:r>
        <w:rPr>
          <w:rFonts w:ascii="Times New Roman" w:hAnsi="Times New Roman" w:cs="Times New Roman"/>
          <w:sz w:val="24"/>
          <w:szCs w:val="24"/>
        </w:rPr>
        <w:t xml:space="preserve"> </w:t>
      </w:r>
      <w:r w:rsidR="000877EB">
        <w:rPr>
          <w:rFonts w:ascii="Times New Roman" w:hAnsi="Times New Roman" w:cs="Times New Roman"/>
          <w:sz w:val="24"/>
          <w:szCs w:val="24"/>
        </w:rPr>
        <w:t>S</w:t>
      </w:r>
      <w:r>
        <w:rPr>
          <w:rFonts w:ascii="Times New Roman" w:hAnsi="Times New Roman" w:cs="Times New Roman"/>
          <w:sz w:val="24"/>
          <w:szCs w:val="24"/>
        </w:rPr>
        <w:t>aham (Y)</w:t>
      </w:r>
      <w:r w:rsidR="000877EB">
        <w:rPr>
          <w:rFonts w:ascii="Times New Roman" w:hAnsi="Times New Roman" w:cs="Times New Roman"/>
          <w:sz w:val="24"/>
          <w:szCs w:val="24"/>
        </w:rPr>
        <w:t xml:space="preserve">. Berikut adalah </w:t>
      </w:r>
      <w:r w:rsidR="00113E32">
        <w:rPr>
          <w:rFonts w:ascii="Times New Roman" w:hAnsi="Times New Roman" w:cs="Times New Roman"/>
          <w:sz w:val="24"/>
          <w:szCs w:val="24"/>
        </w:rPr>
        <w:t xml:space="preserve">hasil yang </w:t>
      </w:r>
      <w:proofErr w:type="gramStart"/>
      <w:r w:rsidR="00113E32">
        <w:rPr>
          <w:rFonts w:ascii="Times New Roman" w:hAnsi="Times New Roman" w:cs="Times New Roman"/>
          <w:sz w:val="24"/>
          <w:szCs w:val="24"/>
        </w:rPr>
        <w:t>diperoleh :</w:t>
      </w:r>
      <w:proofErr w:type="gramEnd"/>
    </w:p>
    <w:p w:rsidR="00113E32" w:rsidRDefault="00113E32" w:rsidP="00F34F3D">
      <w:pPr>
        <w:spacing w:line="480" w:lineRule="auto"/>
        <w:jc w:val="both"/>
        <w:rPr>
          <w:rFonts w:ascii="Times New Roman" w:hAnsi="Times New Roman" w:cs="Times New Roman"/>
          <w:sz w:val="24"/>
          <w:szCs w:val="24"/>
        </w:rPr>
      </w:pPr>
    </w:p>
    <w:p w:rsidR="00113E32" w:rsidRPr="00232750" w:rsidRDefault="00232750" w:rsidP="00232750">
      <w:pPr>
        <w:spacing w:line="360" w:lineRule="auto"/>
        <w:jc w:val="center"/>
        <w:rPr>
          <w:rFonts w:ascii="Times New Roman" w:hAnsi="Times New Roman" w:cs="Times New Roman"/>
          <w:b/>
          <w:bCs/>
          <w:sz w:val="24"/>
          <w:szCs w:val="24"/>
        </w:rPr>
      </w:pPr>
      <w:r w:rsidRPr="00232750">
        <w:rPr>
          <w:rFonts w:ascii="Times New Roman" w:hAnsi="Times New Roman" w:cs="Times New Roman"/>
          <w:b/>
          <w:bCs/>
          <w:sz w:val="24"/>
          <w:szCs w:val="24"/>
        </w:rPr>
        <w:lastRenderedPageBreak/>
        <w:t>Tabe</w:t>
      </w:r>
      <w:r>
        <w:rPr>
          <w:rFonts w:ascii="Times New Roman" w:hAnsi="Times New Roman" w:cs="Times New Roman"/>
          <w:b/>
          <w:bCs/>
          <w:sz w:val="24"/>
          <w:szCs w:val="24"/>
        </w:rPr>
        <w:t>l</w:t>
      </w:r>
      <w:r w:rsidRPr="00232750">
        <w:rPr>
          <w:rFonts w:ascii="Times New Roman" w:hAnsi="Times New Roman" w:cs="Times New Roman"/>
          <w:b/>
          <w:bCs/>
          <w:sz w:val="24"/>
          <w:szCs w:val="24"/>
        </w:rPr>
        <w:t xml:space="preserve"> 4.8</w:t>
      </w:r>
      <w:r w:rsidRPr="00232750">
        <w:rPr>
          <w:rFonts w:ascii="Times New Roman" w:hAnsi="Times New Roman" w:cs="Times New Roman"/>
          <w:b/>
          <w:bCs/>
          <w:sz w:val="24"/>
          <w:szCs w:val="24"/>
        </w:rPr>
        <w:br/>
        <w:t>Koefisien Korelasi</w:t>
      </w:r>
    </w:p>
    <w:tbl>
      <w:tblPr>
        <w:tblW w:w="73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7"/>
        <w:gridCol w:w="1019"/>
        <w:gridCol w:w="1087"/>
        <w:gridCol w:w="1469"/>
        <w:gridCol w:w="1469"/>
        <w:gridCol w:w="1469"/>
      </w:tblGrid>
      <w:tr w:rsidR="00113E32" w:rsidRPr="003A36A9" w:rsidTr="00113E32">
        <w:trPr>
          <w:cantSplit/>
          <w:tblHeader/>
        </w:trPr>
        <w:tc>
          <w:tcPr>
            <w:tcW w:w="7310" w:type="dxa"/>
            <w:gridSpan w:val="6"/>
            <w:tcBorders>
              <w:top w:val="nil"/>
              <w:left w:val="nil"/>
              <w:bottom w:val="nil"/>
              <w:right w:val="nil"/>
            </w:tcBorders>
            <w:shd w:val="clear" w:color="auto" w:fill="FFFFFF"/>
            <w:vAlign w:val="center"/>
          </w:tcPr>
          <w:p w:rsidR="00113E32" w:rsidRPr="003A36A9" w:rsidRDefault="00113E32" w:rsidP="00113E32">
            <w:pPr>
              <w:autoSpaceDE w:val="0"/>
              <w:autoSpaceDN w:val="0"/>
              <w:adjustRightInd w:val="0"/>
              <w:spacing w:after="0" w:line="320" w:lineRule="atLeast"/>
              <w:ind w:left="60" w:right="60"/>
              <w:jc w:val="center"/>
              <w:rPr>
                <w:rFonts w:ascii="Arial" w:hAnsi="Arial" w:cs="Arial"/>
                <w:color w:val="000000"/>
                <w:sz w:val="18"/>
                <w:szCs w:val="18"/>
              </w:rPr>
            </w:pPr>
            <w:r w:rsidRPr="003A36A9">
              <w:rPr>
                <w:rFonts w:ascii="Arial" w:hAnsi="Arial" w:cs="Arial"/>
                <w:b/>
                <w:bCs/>
                <w:color w:val="000000"/>
                <w:sz w:val="18"/>
                <w:szCs w:val="18"/>
              </w:rPr>
              <w:t>Model Summary</w:t>
            </w:r>
            <w:r w:rsidRPr="003A36A9">
              <w:rPr>
                <w:rFonts w:ascii="Arial" w:hAnsi="Arial" w:cs="Arial"/>
                <w:b/>
                <w:bCs/>
                <w:color w:val="000000"/>
                <w:sz w:val="18"/>
                <w:szCs w:val="18"/>
                <w:vertAlign w:val="superscript"/>
              </w:rPr>
              <w:t>b</w:t>
            </w:r>
          </w:p>
        </w:tc>
      </w:tr>
      <w:tr w:rsidR="00113E32" w:rsidRPr="003A36A9" w:rsidTr="00113E32">
        <w:trPr>
          <w:gridAfter w:val="1"/>
          <w:wAfter w:w="1469" w:type="dxa"/>
          <w:cantSplit/>
          <w:tblHeader/>
        </w:trPr>
        <w:tc>
          <w:tcPr>
            <w:tcW w:w="797"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113E32" w:rsidRPr="003A36A9" w:rsidRDefault="00113E32" w:rsidP="00113E32">
            <w:pPr>
              <w:autoSpaceDE w:val="0"/>
              <w:autoSpaceDN w:val="0"/>
              <w:adjustRightInd w:val="0"/>
              <w:spacing w:after="0" w:line="320" w:lineRule="atLeast"/>
              <w:ind w:left="60" w:right="60"/>
              <w:rPr>
                <w:rFonts w:ascii="Arial" w:hAnsi="Arial" w:cs="Arial"/>
                <w:color w:val="000000"/>
                <w:sz w:val="18"/>
                <w:szCs w:val="18"/>
              </w:rPr>
            </w:pPr>
            <w:r w:rsidRPr="003A36A9">
              <w:rPr>
                <w:rFonts w:ascii="Arial" w:hAnsi="Arial" w:cs="Arial"/>
                <w:color w:val="000000"/>
                <w:sz w:val="18"/>
                <w:szCs w:val="18"/>
              </w:rPr>
              <w:t>Model</w:t>
            </w:r>
          </w:p>
        </w:tc>
        <w:tc>
          <w:tcPr>
            <w:tcW w:w="1019" w:type="dxa"/>
            <w:tcBorders>
              <w:top w:val="single" w:sz="16" w:space="0" w:color="000000"/>
              <w:left w:val="single" w:sz="16" w:space="0" w:color="000000"/>
              <w:bottom w:val="single" w:sz="16" w:space="0" w:color="000000"/>
            </w:tcBorders>
            <w:shd w:val="clear" w:color="auto" w:fill="FFFFFF"/>
            <w:vAlign w:val="bottom"/>
          </w:tcPr>
          <w:p w:rsidR="00113E32" w:rsidRPr="003A36A9" w:rsidRDefault="00113E32" w:rsidP="00113E32">
            <w:pPr>
              <w:autoSpaceDE w:val="0"/>
              <w:autoSpaceDN w:val="0"/>
              <w:adjustRightInd w:val="0"/>
              <w:spacing w:after="0" w:line="320" w:lineRule="atLeast"/>
              <w:ind w:left="60" w:right="60"/>
              <w:jc w:val="center"/>
              <w:rPr>
                <w:rFonts w:ascii="Arial" w:hAnsi="Arial" w:cs="Arial"/>
                <w:color w:val="000000"/>
                <w:sz w:val="18"/>
                <w:szCs w:val="18"/>
              </w:rPr>
            </w:pPr>
            <w:r w:rsidRPr="003A36A9">
              <w:rPr>
                <w:rFonts w:ascii="Arial" w:hAnsi="Arial" w:cs="Arial"/>
                <w:color w:val="000000"/>
                <w:sz w:val="18"/>
                <w:szCs w:val="18"/>
              </w:rPr>
              <w:t>R</w:t>
            </w:r>
          </w:p>
        </w:tc>
        <w:tc>
          <w:tcPr>
            <w:tcW w:w="1087" w:type="dxa"/>
            <w:tcBorders>
              <w:top w:val="single" w:sz="16" w:space="0" w:color="000000"/>
              <w:bottom w:val="single" w:sz="16" w:space="0" w:color="000000"/>
            </w:tcBorders>
            <w:shd w:val="clear" w:color="auto" w:fill="FFFFFF"/>
            <w:vAlign w:val="bottom"/>
          </w:tcPr>
          <w:p w:rsidR="00113E32" w:rsidRPr="003A36A9" w:rsidRDefault="00113E32" w:rsidP="00113E32">
            <w:pPr>
              <w:autoSpaceDE w:val="0"/>
              <w:autoSpaceDN w:val="0"/>
              <w:adjustRightInd w:val="0"/>
              <w:spacing w:after="0" w:line="320" w:lineRule="atLeast"/>
              <w:ind w:left="60" w:right="60"/>
              <w:jc w:val="center"/>
              <w:rPr>
                <w:rFonts w:ascii="Arial" w:hAnsi="Arial" w:cs="Arial"/>
                <w:color w:val="000000"/>
                <w:sz w:val="18"/>
                <w:szCs w:val="18"/>
              </w:rPr>
            </w:pPr>
            <w:r w:rsidRPr="003A36A9">
              <w:rPr>
                <w:rFonts w:ascii="Arial" w:hAnsi="Arial" w:cs="Arial"/>
                <w:color w:val="000000"/>
                <w:sz w:val="18"/>
                <w:szCs w:val="18"/>
              </w:rPr>
              <w:t>R Square</w:t>
            </w:r>
          </w:p>
        </w:tc>
        <w:tc>
          <w:tcPr>
            <w:tcW w:w="1469" w:type="dxa"/>
            <w:tcBorders>
              <w:top w:val="single" w:sz="16" w:space="0" w:color="000000"/>
              <w:bottom w:val="single" w:sz="16" w:space="0" w:color="000000"/>
            </w:tcBorders>
            <w:shd w:val="clear" w:color="auto" w:fill="FFFFFF"/>
            <w:vAlign w:val="bottom"/>
          </w:tcPr>
          <w:p w:rsidR="00113E32" w:rsidRPr="003A36A9" w:rsidRDefault="00113E32" w:rsidP="00113E32">
            <w:pPr>
              <w:autoSpaceDE w:val="0"/>
              <w:autoSpaceDN w:val="0"/>
              <w:adjustRightInd w:val="0"/>
              <w:spacing w:after="0" w:line="320" w:lineRule="atLeast"/>
              <w:ind w:left="60" w:right="60"/>
              <w:jc w:val="center"/>
              <w:rPr>
                <w:rFonts w:ascii="Arial" w:hAnsi="Arial" w:cs="Arial"/>
                <w:color w:val="000000"/>
                <w:sz w:val="18"/>
                <w:szCs w:val="18"/>
              </w:rPr>
            </w:pPr>
            <w:r w:rsidRPr="003A36A9">
              <w:rPr>
                <w:rFonts w:ascii="Arial" w:hAnsi="Arial" w:cs="Arial"/>
                <w:color w:val="000000"/>
                <w:sz w:val="18"/>
                <w:szCs w:val="18"/>
              </w:rPr>
              <w:t>Adjusted R Square</w:t>
            </w:r>
          </w:p>
        </w:tc>
        <w:tc>
          <w:tcPr>
            <w:tcW w:w="1469" w:type="dxa"/>
            <w:tcBorders>
              <w:top w:val="single" w:sz="16" w:space="0" w:color="000000"/>
              <w:bottom w:val="single" w:sz="16" w:space="0" w:color="000000"/>
            </w:tcBorders>
            <w:shd w:val="clear" w:color="auto" w:fill="FFFFFF"/>
            <w:vAlign w:val="bottom"/>
          </w:tcPr>
          <w:p w:rsidR="00113E32" w:rsidRPr="003A36A9" w:rsidRDefault="00113E32" w:rsidP="00113E32">
            <w:pPr>
              <w:autoSpaceDE w:val="0"/>
              <w:autoSpaceDN w:val="0"/>
              <w:adjustRightInd w:val="0"/>
              <w:spacing w:after="0" w:line="320" w:lineRule="atLeast"/>
              <w:ind w:left="60" w:right="60"/>
              <w:jc w:val="center"/>
              <w:rPr>
                <w:rFonts w:ascii="Arial" w:hAnsi="Arial" w:cs="Arial"/>
                <w:color w:val="000000"/>
                <w:sz w:val="18"/>
                <w:szCs w:val="18"/>
              </w:rPr>
            </w:pPr>
            <w:r w:rsidRPr="003A36A9">
              <w:rPr>
                <w:rFonts w:ascii="Arial" w:hAnsi="Arial" w:cs="Arial"/>
                <w:color w:val="000000"/>
                <w:sz w:val="18"/>
                <w:szCs w:val="18"/>
              </w:rPr>
              <w:t>Std. Error of the Estimate</w:t>
            </w:r>
          </w:p>
        </w:tc>
      </w:tr>
      <w:tr w:rsidR="00113E32" w:rsidRPr="003A36A9" w:rsidTr="00113E32">
        <w:trPr>
          <w:gridAfter w:val="1"/>
          <w:wAfter w:w="1469" w:type="dxa"/>
          <w:cantSplit/>
          <w:tblHeader/>
        </w:trPr>
        <w:tc>
          <w:tcPr>
            <w:tcW w:w="797" w:type="dxa"/>
            <w:tcBorders>
              <w:top w:val="single" w:sz="16" w:space="0" w:color="000000"/>
              <w:left w:val="single" w:sz="16" w:space="0" w:color="000000"/>
              <w:bottom w:val="single" w:sz="16" w:space="0" w:color="000000"/>
              <w:right w:val="single" w:sz="16" w:space="0" w:color="000000"/>
            </w:tcBorders>
            <w:shd w:val="clear" w:color="auto" w:fill="FFFFFF"/>
          </w:tcPr>
          <w:p w:rsidR="00113E32" w:rsidRPr="003A36A9" w:rsidRDefault="00113E32" w:rsidP="00113E32">
            <w:pPr>
              <w:autoSpaceDE w:val="0"/>
              <w:autoSpaceDN w:val="0"/>
              <w:adjustRightInd w:val="0"/>
              <w:spacing w:after="0" w:line="320" w:lineRule="atLeast"/>
              <w:ind w:left="60" w:right="60"/>
              <w:rPr>
                <w:rFonts w:ascii="Arial" w:hAnsi="Arial" w:cs="Arial"/>
                <w:color w:val="000000"/>
                <w:sz w:val="18"/>
                <w:szCs w:val="18"/>
              </w:rPr>
            </w:pPr>
            <w:r w:rsidRPr="003A36A9">
              <w:rPr>
                <w:rFonts w:ascii="Arial" w:hAnsi="Arial" w:cs="Arial"/>
                <w:color w:val="000000"/>
                <w:sz w:val="18"/>
                <w:szCs w:val="18"/>
              </w:rPr>
              <w:t>1</w:t>
            </w:r>
          </w:p>
        </w:tc>
        <w:tc>
          <w:tcPr>
            <w:tcW w:w="1019" w:type="dxa"/>
            <w:tcBorders>
              <w:top w:val="single" w:sz="16" w:space="0" w:color="000000"/>
              <w:left w:val="single" w:sz="16" w:space="0" w:color="000000"/>
              <w:bottom w:val="single" w:sz="16" w:space="0" w:color="000000"/>
            </w:tcBorders>
            <w:shd w:val="clear" w:color="auto" w:fill="FFFFFF"/>
          </w:tcPr>
          <w:p w:rsidR="00113E32" w:rsidRPr="003A36A9" w:rsidRDefault="00113E32" w:rsidP="00113E32">
            <w:pPr>
              <w:autoSpaceDE w:val="0"/>
              <w:autoSpaceDN w:val="0"/>
              <w:adjustRightInd w:val="0"/>
              <w:spacing w:after="0" w:line="320" w:lineRule="atLeast"/>
              <w:ind w:left="60" w:right="60"/>
              <w:jc w:val="right"/>
              <w:rPr>
                <w:rFonts w:ascii="Arial" w:hAnsi="Arial" w:cs="Arial"/>
                <w:color w:val="000000"/>
                <w:sz w:val="18"/>
                <w:szCs w:val="18"/>
              </w:rPr>
            </w:pPr>
            <w:r w:rsidRPr="003A36A9">
              <w:rPr>
                <w:rFonts w:ascii="Arial" w:hAnsi="Arial" w:cs="Arial"/>
                <w:color w:val="000000"/>
                <w:sz w:val="18"/>
                <w:szCs w:val="18"/>
              </w:rPr>
              <w:t>.257</w:t>
            </w:r>
            <w:r w:rsidRPr="003A36A9">
              <w:rPr>
                <w:rFonts w:ascii="Arial" w:hAnsi="Arial" w:cs="Arial"/>
                <w:color w:val="000000"/>
                <w:sz w:val="18"/>
                <w:szCs w:val="18"/>
                <w:vertAlign w:val="superscript"/>
              </w:rPr>
              <w:t>a</w:t>
            </w:r>
          </w:p>
        </w:tc>
        <w:tc>
          <w:tcPr>
            <w:tcW w:w="1087" w:type="dxa"/>
            <w:tcBorders>
              <w:top w:val="single" w:sz="16" w:space="0" w:color="000000"/>
              <w:bottom w:val="single" w:sz="16" w:space="0" w:color="000000"/>
            </w:tcBorders>
            <w:shd w:val="clear" w:color="auto" w:fill="FFFFFF"/>
          </w:tcPr>
          <w:p w:rsidR="00113E32" w:rsidRPr="003A36A9" w:rsidRDefault="00113E32" w:rsidP="00113E32">
            <w:pPr>
              <w:autoSpaceDE w:val="0"/>
              <w:autoSpaceDN w:val="0"/>
              <w:adjustRightInd w:val="0"/>
              <w:spacing w:after="0" w:line="320" w:lineRule="atLeast"/>
              <w:ind w:left="60" w:right="60"/>
              <w:jc w:val="right"/>
              <w:rPr>
                <w:rFonts w:ascii="Arial" w:hAnsi="Arial" w:cs="Arial"/>
                <w:color w:val="000000"/>
                <w:sz w:val="18"/>
                <w:szCs w:val="18"/>
              </w:rPr>
            </w:pPr>
            <w:r w:rsidRPr="003A36A9">
              <w:rPr>
                <w:rFonts w:ascii="Arial" w:hAnsi="Arial" w:cs="Arial"/>
                <w:color w:val="000000"/>
                <w:sz w:val="18"/>
                <w:szCs w:val="18"/>
              </w:rPr>
              <w:t>.066</w:t>
            </w:r>
          </w:p>
        </w:tc>
        <w:tc>
          <w:tcPr>
            <w:tcW w:w="1469" w:type="dxa"/>
            <w:tcBorders>
              <w:top w:val="single" w:sz="16" w:space="0" w:color="000000"/>
              <w:bottom w:val="single" w:sz="16" w:space="0" w:color="000000"/>
            </w:tcBorders>
            <w:shd w:val="clear" w:color="auto" w:fill="FFFFFF"/>
          </w:tcPr>
          <w:p w:rsidR="00113E32" w:rsidRPr="003A36A9" w:rsidRDefault="00113E32" w:rsidP="00113E32">
            <w:pPr>
              <w:autoSpaceDE w:val="0"/>
              <w:autoSpaceDN w:val="0"/>
              <w:adjustRightInd w:val="0"/>
              <w:spacing w:after="0" w:line="320" w:lineRule="atLeast"/>
              <w:ind w:left="60" w:right="60"/>
              <w:jc w:val="right"/>
              <w:rPr>
                <w:rFonts w:ascii="Arial" w:hAnsi="Arial" w:cs="Arial"/>
                <w:color w:val="000000"/>
                <w:sz w:val="18"/>
                <w:szCs w:val="18"/>
              </w:rPr>
            </w:pPr>
            <w:r w:rsidRPr="003A36A9">
              <w:rPr>
                <w:rFonts w:ascii="Arial" w:hAnsi="Arial" w:cs="Arial"/>
                <w:color w:val="000000"/>
                <w:sz w:val="18"/>
                <w:szCs w:val="18"/>
              </w:rPr>
              <w:t>.038</w:t>
            </w:r>
          </w:p>
        </w:tc>
        <w:tc>
          <w:tcPr>
            <w:tcW w:w="1469" w:type="dxa"/>
            <w:tcBorders>
              <w:top w:val="single" w:sz="16" w:space="0" w:color="000000"/>
              <w:bottom w:val="single" w:sz="16" w:space="0" w:color="000000"/>
            </w:tcBorders>
            <w:shd w:val="clear" w:color="auto" w:fill="FFFFFF"/>
          </w:tcPr>
          <w:p w:rsidR="00113E32" w:rsidRPr="003A36A9" w:rsidRDefault="00113E32" w:rsidP="00113E32">
            <w:pPr>
              <w:autoSpaceDE w:val="0"/>
              <w:autoSpaceDN w:val="0"/>
              <w:adjustRightInd w:val="0"/>
              <w:spacing w:after="0" w:line="320" w:lineRule="atLeast"/>
              <w:ind w:left="60" w:right="60"/>
              <w:jc w:val="right"/>
              <w:rPr>
                <w:rFonts w:ascii="Arial" w:hAnsi="Arial" w:cs="Arial"/>
                <w:color w:val="000000"/>
                <w:sz w:val="18"/>
                <w:szCs w:val="18"/>
              </w:rPr>
            </w:pPr>
            <w:r w:rsidRPr="003A36A9">
              <w:rPr>
                <w:rFonts w:ascii="Arial" w:hAnsi="Arial" w:cs="Arial"/>
                <w:color w:val="000000"/>
                <w:sz w:val="18"/>
                <w:szCs w:val="18"/>
              </w:rPr>
              <w:t>7.56504</w:t>
            </w:r>
          </w:p>
        </w:tc>
      </w:tr>
      <w:tr w:rsidR="00113E32" w:rsidRPr="003A36A9" w:rsidTr="00113E32">
        <w:trPr>
          <w:cantSplit/>
        </w:trPr>
        <w:tc>
          <w:tcPr>
            <w:tcW w:w="7310" w:type="dxa"/>
            <w:gridSpan w:val="6"/>
            <w:tcBorders>
              <w:top w:val="nil"/>
              <w:left w:val="nil"/>
              <w:bottom w:val="nil"/>
              <w:right w:val="nil"/>
            </w:tcBorders>
            <w:shd w:val="clear" w:color="auto" w:fill="FFFFFF"/>
          </w:tcPr>
          <w:p w:rsidR="00113E32" w:rsidRPr="003A36A9" w:rsidRDefault="00113E32" w:rsidP="00113E32">
            <w:pPr>
              <w:autoSpaceDE w:val="0"/>
              <w:autoSpaceDN w:val="0"/>
              <w:adjustRightInd w:val="0"/>
              <w:spacing w:after="0" w:line="320" w:lineRule="atLeast"/>
              <w:ind w:left="60" w:right="60"/>
              <w:rPr>
                <w:rFonts w:ascii="Arial" w:hAnsi="Arial" w:cs="Arial"/>
                <w:color w:val="000000"/>
                <w:sz w:val="18"/>
                <w:szCs w:val="18"/>
              </w:rPr>
            </w:pPr>
            <w:r w:rsidRPr="003A36A9">
              <w:rPr>
                <w:rFonts w:ascii="Arial" w:hAnsi="Arial" w:cs="Arial"/>
                <w:color w:val="000000"/>
                <w:sz w:val="18"/>
                <w:szCs w:val="18"/>
              </w:rPr>
              <w:t>a. Predictors: (Constant), manajemen laba</w:t>
            </w:r>
          </w:p>
          <w:p w:rsidR="00113E32" w:rsidRPr="003A36A9" w:rsidRDefault="00113E32" w:rsidP="00113E32">
            <w:pPr>
              <w:autoSpaceDE w:val="0"/>
              <w:autoSpaceDN w:val="0"/>
              <w:adjustRightInd w:val="0"/>
              <w:spacing w:after="0" w:line="320" w:lineRule="atLeast"/>
              <w:ind w:left="60" w:right="60"/>
              <w:rPr>
                <w:rFonts w:ascii="Arial" w:hAnsi="Arial" w:cs="Arial"/>
                <w:color w:val="000000"/>
                <w:sz w:val="18"/>
                <w:szCs w:val="18"/>
              </w:rPr>
            </w:pPr>
            <w:r w:rsidRPr="003A36A9">
              <w:rPr>
                <w:rFonts w:ascii="Arial" w:hAnsi="Arial" w:cs="Arial"/>
                <w:color w:val="000000"/>
                <w:sz w:val="18"/>
                <w:szCs w:val="18"/>
              </w:rPr>
              <w:t>b. Dependent Variable: return saham</w:t>
            </w:r>
          </w:p>
          <w:p w:rsidR="00113E32" w:rsidRPr="003A36A9" w:rsidRDefault="00113E32" w:rsidP="00113E32">
            <w:pPr>
              <w:autoSpaceDE w:val="0"/>
              <w:autoSpaceDN w:val="0"/>
              <w:adjustRightInd w:val="0"/>
              <w:spacing w:after="0" w:line="320" w:lineRule="atLeast"/>
              <w:ind w:left="60" w:right="60"/>
              <w:rPr>
                <w:rFonts w:ascii="Arial" w:hAnsi="Arial" w:cs="Arial"/>
                <w:color w:val="000000"/>
                <w:sz w:val="18"/>
                <w:szCs w:val="18"/>
              </w:rPr>
            </w:pPr>
          </w:p>
        </w:tc>
      </w:tr>
    </w:tbl>
    <w:p w:rsidR="00113E32" w:rsidRDefault="00113E32" w:rsidP="00F34F3D">
      <w:pPr>
        <w:spacing w:line="480" w:lineRule="auto"/>
        <w:jc w:val="both"/>
        <w:rPr>
          <w:rFonts w:asciiTheme="majorBidi" w:hAnsiTheme="majorBidi" w:cstheme="majorBidi"/>
          <w:sz w:val="24"/>
          <w:szCs w:val="24"/>
        </w:rPr>
      </w:pPr>
      <w:r>
        <w:rPr>
          <w:rFonts w:asciiTheme="majorBidi" w:hAnsiTheme="majorBidi" w:cstheme="majorBidi"/>
          <w:sz w:val="24"/>
          <w:szCs w:val="24"/>
        </w:rPr>
        <w:tab/>
        <w:t xml:space="preserve">Untuk memberikan interpretasi terhadap nilai koefisien korelasi yang diperoleh, pedoman yang diacu oleh peneliti seperti pada table </w:t>
      </w:r>
      <w:proofErr w:type="gramStart"/>
      <w:r>
        <w:rPr>
          <w:rFonts w:asciiTheme="majorBidi" w:hAnsiTheme="majorBidi" w:cstheme="majorBidi"/>
          <w:sz w:val="24"/>
          <w:szCs w:val="24"/>
        </w:rPr>
        <w:t>berikut :</w:t>
      </w:r>
      <w:proofErr w:type="gramEnd"/>
    </w:p>
    <w:p w:rsidR="00113E32" w:rsidRPr="006348F6" w:rsidRDefault="00113E32" w:rsidP="00962E39">
      <w:pPr>
        <w:jc w:val="center"/>
        <w:rPr>
          <w:rFonts w:asciiTheme="majorBidi" w:hAnsiTheme="majorBidi" w:cstheme="majorBidi"/>
          <w:b/>
          <w:bCs/>
          <w:sz w:val="24"/>
          <w:szCs w:val="24"/>
        </w:rPr>
      </w:pPr>
      <w:r w:rsidRPr="006348F6">
        <w:rPr>
          <w:rFonts w:asciiTheme="majorBidi" w:hAnsiTheme="majorBidi" w:cstheme="majorBidi"/>
          <w:b/>
          <w:bCs/>
          <w:sz w:val="24"/>
          <w:szCs w:val="24"/>
        </w:rPr>
        <w:t>Tabel 4.</w:t>
      </w:r>
      <w:r w:rsidR="00EA46C8">
        <w:rPr>
          <w:rFonts w:asciiTheme="majorBidi" w:hAnsiTheme="majorBidi" w:cstheme="majorBidi"/>
          <w:b/>
          <w:bCs/>
          <w:sz w:val="24"/>
          <w:szCs w:val="24"/>
        </w:rPr>
        <w:t>9</w:t>
      </w:r>
    </w:p>
    <w:p w:rsidR="00113E32" w:rsidRPr="006348F6" w:rsidRDefault="00113E32" w:rsidP="00962E39">
      <w:pPr>
        <w:jc w:val="center"/>
        <w:rPr>
          <w:rFonts w:asciiTheme="majorBidi" w:hAnsiTheme="majorBidi" w:cstheme="majorBidi"/>
          <w:b/>
          <w:bCs/>
          <w:sz w:val="24"/>
          <w:szCs w:val="24"/>
        </w:rPr>
      </w:pPr>
      <w:r w:rsidRPr="006348F6">
        <w:rPr>
          <w:rFonts w:asciiTheme="majorBidi" w:hAnsiTheme="majorBidi" w:cstheme="majorBidi"/>
          <w:b/>
          <w:bCs/>
          <w:sz w:val="24"/>
          <w:szCs w:val="24"/>
        </w:rPr>
        <w:t>Pedoman</w:t>
      </w:r>
      <w:r w:rsidR="006348F6" w:rsidRPr="006348F6">
        <w:rPr>
          <w:rFonts w:asciiTheme="majorBidi" w:hAnsiTheme="majorBidi" w:cstheme="majorBidi"/>
          <w:b/>
          <w:bCs/>
          <w:sz w:val="24"/>
          <w:szCs w:val="24"/>
        </w:rPr>
        <w:t xml:space="preserve"> Interpretasi Ko</w:t>
      </w:r>
      <w:r w:rsidRPr="006348F6">
        <w:rPr>
          <w:rFonts w:asciiTheme="majorBidi" w:hAnsiTheme="majorBidi" w:cstheme="majorBidi"/>
          <w:b/>
          <w:bCs/>
          <w:sz w:val="24"/>
          <w:szCs w:val="24"/>
        </w:rPr>
        <w:t>efisien Korelasi</w:t>
      </w:r>
    </w:p>
    <w:tbl>
      <w:tblPr>
        <w:tblStyle w:val="TableGrid"/>
        <w:tblW w:w="0" w:type="auto"/>
        <w:tblInd w:w="392" w:type="dxa"/>
        <w:tblLook w:val="04A0" w:firstRow="1" w:lastRow="0" w:firstColumn="1" w:lastColumn="0" w:noHBand="0" w:noVBand="1"/>
      </w:tblPr>
      <w:tblGrid>
        <w:gridCol w:w="3685"/>
        <w:gridCol w:w="3686"/>
      </w:tblGrid>
      <w:tr w:rsidR="006348F6" w:rsidRPr="006348F6" w:rsidTr="006348F6">
        <w:tc>
          <w:tcPr>
            <w:tcW w:w="3685" w:type="dxa"/>
          </w:tcPr>
          <w:p w:rsidR="006348F6" w:rsidRPr="006348F6" w:rsidRDefault="006348F6" w:rsidP="006348F6">
            <w:pPr>
              <w:spacing w:line="480" w:lineRule="auto"/>
              <w:jc w:val="center"/>
              <w:rPr>
                <w:rFonts w:asciiTheme="majorBidi" w:hAnsiTheme="majorBidi" w:cstheme="majorBidi"/>
                <w:b/>
                <w:bCs/>
                <w:sz w:val="24"/>
                <w:szCs w:val="24"/>
              </w:rPr>
            </w:pPr>
            <w:r w:rsidRPr="006348F6">
              <w:rPr>
                <w:rFonts w:asciiTheme="majorBidi" w:hAnsiTheme="majorBidi" w:cstheme="majorBidi"/>
                <w:b/>
                <w:bCs/>
                <w:sz w:val="24"/>
                <w:szCs w:val="24"/>
              </w:rPr>
              <w:t>Interval Koefisien Korelasi</w:t>
            </w:r>
          </w:p>
        </w:tc>
        <w:tc>
          <w:tcPr>
            <w:tcW w:w="3686" w:type="dxa"/>
          </w:tcPr>
          <w:p w:rsidR="006348F6" w:rsidRPr="006348F6" w:rsidRDefault="006348F6" w:rsidP="006348F6">
            <w:pPr>
              <w:spacing w:line="480" w:lineRule="auto"/>
              <w:jc w:val="center"/>
              <w:rPr>
                <w:rFonts w:asciiTheme="majorBidi" w:hAnsiTheme="majorBidi" w:cstheme="majorBidi"/>
                <w:b/>
                <w:bCs/>
                <w:sz w:val="24"/>
                <w:szCs w:val="24"/>
              </w:rPr>
            </w:pPr>
            <w:r w:rsidRPr="006348F6">
              <w:rPr>
                <w:rFonts w:asciiTheme="majorBidi" w:hAnsiTheme="majorBidi" w:cstheme="majorBidi"/>
                <w:b/>
                <w:bCs/>
                <w:sz w:val="24"/>
                <w:szCs w:val="24"/>
              </w:rPr>
              <w:t>Tingkat Hubungan</w:t>
            </w:r>
          </w:p>
        </w:tc>
      </w:tr>
      <w:tr w:rsidR="006348F6" w:rsidTr="006348F6">
        <w:tc>
          <w:tcPr>
            <w:tcW w:w="3685" w:type="dxa"/>
          </w:tcPr>
          <w:p w:rsidR="006348F6" w:rsidRDefault="006348F6" w:rsidP="006348F6">
            <w:pPr>
              <w:spacing w:line="480" w:lineRule="auto"/>
              <w:jc w:val="center"/>
              <w:rPr>
                <w:rFonts w:asciiTheme="majorBidi" w:hAnsiTheme="majorBidi" w:cstheme="majorBidi"/>
                <w:sz w:val="24"/>
                <w:szCs w:val="24"/>
              </w:rPr>
            </w:pPr>
            <w:r>
              <w:rPr>
                <w:rFonts w:asciiTheme="majorBidi" w:hAnsiTheme="majorBidi" w:cstheme="majorBidi"/>
                <w:sz w:val="24"/>
                <w:szCs w:val="24"/>
              </w:rPr>
              <w:t>0,00 – 0,199</w:t>
            </w:r>
          </w:p>
        </w:tc>
        <w:tc>
          <w:tcPr>
            <w:tcW w:w="3686" w:type="dxa"/>
          </w:tcPr>
          <w:p w:rsidR="006348F6" w:rsidRDefault="006348F6" w:rsidP="006348F6">
            <w:pPr>
              <w:spacing w:line="480" w:lineRule="auto"/>
              <w:jc w:val="center"/>
              <w:rPr>
                <w:rFonts w:asciiTheme="majorBidi" w:hAnsiTheme="majorBidi" w:cstheme="majorBidi"/>
                <w:sz w:val="24"/>
                <w:szCs w:val="24"/>
              </w:rPr>
            </w:pPr>
            <w:r>
              <w:rPr>
                <w:rFonts w:asciiTheme="majorBidi" w:hAnsiTheme="majorBidi" w:cstheme="majorBidi"/>
                <w:sz w:val="24"/>
                <w:szCs w:val="24"/>
              </w:rPr>
              <w:t>Sangat Rendah</w:t>
            </w:r>
          </w:p>
        </w:tc>
      </w:tr>
      <w:tr w:rsidR="006348F6" w:rsidTr="006348F6">
        <w:tc>
          <w:tcPr>
            <w:tcW w:w="3685" w:type="dxa"/>
          </w:tcPr>
          <w:p w:rsidR="006348F6" w:rsidRDefault="006348F6" w:rsidP="006348F6">
            <w:pPr>
              <w:spacing w:line="480" w:lineRule="auto"/>
              <w:jc w:val="center"/>
              <w:rPr>
                <w:rFonts w:asciiTheme="majorBidi" w:hAnsiTheme="majorBidi" w:cstheme="majorBidi"/>
                <w:sz w:val="24"/>
                <w:szCs w:val="24"/>
              </w:rPr>
            </w:pPr>
            <w:r>
              <w:rPr>
                <w:rFonts w:asciiTheme="majorBidi" w:hAnsiTheme="majorBidi" w:cstheme="majorBidi"/>
                <w:sz w:val="24"/>
                <w:szCs w:val="24"/>
              </w:rPr>
              <w:t>0,20 – 0,399</w:t>
            </w:r>
          </w:p>
        </w:tc>
        <w:tc>
          <w:tcPr>
            <w:tcW w:w="3686" w:type="dxa"/>
          </w:tcPr>
          <w:p w:rsidR="006348F6" w:rsidRDefault="006348F6" w:rsidP="006348F6">
            <w:pPr>
              <w:spacing w:line="480" w:lineRule="auto"/>
              <w:jc w:val="center"/>
              <w:rPr>
                <w:rFonts w:asciiTheme="majorBidi" w:hAnsiTheme="majorBidi" w:cstheme="majorBidi"/>
                <w:sz w:val="24"/>
                <w:szCs w:val="24"/>
              </w:rPr>
            </w:pPr>
            <w:r>
              <w:rPr>
                <w:rFonts w:asciiTheme="majorBidi" w:hAnsiTheme="majorBidi" w:cstheme="majorBidi"/>
                <w:sz w:val="24"/>
                <w:szCs w:val="24"/>
              </w:rPr>
              <w:t>Rendah</w:t>
            </w:r>
          </w:p>
        </w:tc>
      </w:tr>
      <w:tr w:rsidR="006348F6" w:rsidTr="006348F6">
        <w:tc>
          <w:tcPr>
            <w:tcW w:w="3685" w:type="dxa"/>
          </w:tcPr>
          <w:p w:rsidR="006348F6" w:rsidRDefault="006348F6" w:rsidP="006348F6">
            <w:pPr>
              <w:spacing w:line="480" w:lineRule="auto"/>
              <w:jc w:val="center"/>
              <w:rPr>
                <w:rFonts w:asciiTheme="majorBidi" w:hAnsiTheme="majorBidi" w:cstheme="majorBidi"/>
                <w:sz w:val="24"/>
                <w:szCs w:val="24"/>
              </w:rPr>
            </w:pPr>
            <w:r>
              <w:rPr>
                <w:rFonts w:asciiTheme="majorBidi" w:hAnsiTheme="majorBidi" w:cstheme="majorBidi"/>
                <w:sz w:val="24"/>
                <w:szCs w:val="24"/>
              </w:rPr>
              <w:t>0,40 – 0,599</w:t>
            </w:r>
          </w:p>
        </w:tc>
        <w:tc>
          <w:tcPr>
            <w:tcW w:w="3686" w:type="dxa"/>
          </w:tcPr>
          <w:p w:rsidR="006348F6" w:rsidRDefault="006348F6" w:rsidP="006348F6">
            <w:pPr>
              <w:spacing w:line="480" w:lineRule="auto"/>
              <w:jc w:val="center"/>
              <w:rPr>
                <w:rFonts w:asciiTheme="majorBidi" w:hAnsiTheme="majorBidi" w:cstheme="majorBidi"/>
                <w:sz w:val="24"/>
                <w:szCs w:val="24"/>
              </w:rPr>
            </w:pPr>
            <w:r>
              <w:rPr>
                <w:rFonts w:asciiTheme="majorBidi" w:hAnsiTheme="majorBidi" w:cstheme="majorBidi"/>
                <w:sz w:val="24"/>
                <w:szCs w:val="24"/>
              </w:rPr>
              <w:t>Sedang/Cukp Kuat</w:t>
            </w:r>
          </w:p>
        </w:tc>
      </w:tr>
      <w:tr w:rsidR="006348F6" w:rsidTr="006348F6">
        <w:tc>
          <w:tcPr>
            <w:tcW w:w="3685" w:type="dxa"/>
          </w:tcPr>
          <w:p w:rsidR="006348F6" w:rsidRDefault="006348F6" w:rsidP="006348F6">
            <w:pPr>
              <w:spacing w:line="480" w:lineRule="auto"/>
              <w:jc w:val="center"/>
              <w:rPr>
                <w:rFonts w:asciiTheme="majorBidi" w:hAnsiTheme="majorBidi" w:cstheme="majorBidi"/>
                <w:sz w:val="24"/>
                <w:szCs w:val="24"/>
              </w:rPr>
            </w:pPr>
            <w:r>
              <w:rPr>
                <w:rFonts w:asciiTheme="majorBidi" w:hAnsiTheme="majorBidi" w:cstheme="majorBidi"/>
                <w:sz w:val="24"/>
                <w:szCs w:val="24"/>
              </w:rPr>
              <w:t>0,60 – 0,799</w:t>
            </w:r>
          </w:p>
        </w:tc>
        <w:tc>
          <w:tcPr>
            <w:tcW w:w="3686" w:type="dxa"/>
          </w:tcPr>
          <w:p w:rsidR="006348F6" w:rsidRDefault="006348F6" w:rsidP="006348F6">
            <w:pPr>
              <w:spacing w:line="480" w:lineRule="auto"/>
              <w:jc w:val="center"/>
              <w:rPr>
                <w:rFonts w:asciiTheme="majorBidi" w:hAnsiTheme="majorBidi" w:cstheme="majorBidi"/>
                <w:sz w:val="24"/>
                <w:szCs w:val="24"/>
              </w:rPr>
            </w:pPr>
            <w:r>
              <w:rPr>
                <w:rFonts w:asciiTheme="majorBidi" w:hAnsiTheme="majorBidi" w:cstheme="majorBidi"/>
                <w:sz w:val="24"/>
                <w:szCs w:val="24"/>
              </w:rPr>
              <w:t>Kuat</w:t>
            </w:r>
          </w:p>
        </w:tc>
      </w:tr>
      <w:tr w:rsidR="006348F6" w:rsidTr="006348F6">
        <w:tc>
          <w:tcPr>
            <w:tcW w:w="3685" w:type="dxa"/>
          </w:tcPr>
          <w:p w:rsidR="006348F6" w:rsidRDefault="006348F6" w:rsidP="006348F6">
            <w:pPr>
              <w:spacing w:line="480" w:lineRule="auto"/>
              <w:jc w:val="center"/>
              <w:rPr>
                <w:rFonts w:asciiTheme="majorBidi" w:hAnsiTheme="majorBidi" w:cstheme="majorBidi"/>
                <w:sz w:val="24"/>
                <w:szCs w:val="24"/>
              </w:rPr>
            </w:pPr>
            <w:r>
              <w:rPr>
                <w:rFonts w:asciiTheme="majorBidi" w:hAnsiTheme="majorBidi" w:cstheme="majorBidi"/>
                <w:sz w:val="24"/>
                <w:szCs w:val="24"/>
              </w:rPr>
              <w:t>0,80 – 1,000</w:t>
            </w:r>
          </w:p>
        </w:tc>
        <w:tc>
          <w:tcPr>
            <w:tcW w:w="3686" w:type="dxa"/>
          </w:tcPr>
          <w:p w:rsidR="006348F6" w:rsidRDefault="006348F6" w:rsidP="006348F6">
            <w:pPr>
              <w:spacing w:line="480" w:lineRule="auto"/>
              <w:jc w:val="center"/>
              <w:rPr>
                <w:rFonts w:asciiTheme="majorBidi" w:hAnsiTheme="majorBidi" w:cstheme="majorBidi"/>
                <w:sz w:val="24"/>
                <w:szCs w:val="24"/>
              </w:rPr>
            </w:pPr>
            <w:r>
              <w:rPr>
                <w:rFonts w:asciiTheme="majorBidi" w:hAnsiTheme="majorBidi" w:cstheme="majorBidi"/>
                <w:sz w:val="24"/>
                <w:szCs w:val="24"/>
              </w:rPr>
              <w:t>Sangat Kuat</w:t>
            </w:r>
          </w:p>
        </w:tc>
      </w:tr>
    </w:tbl>
    <w:p w:rsidR="006348F6" w:rsidRDefault="00912950" w:rsidP="00113E32">
      <w:pPr>
        <w:spacing w:line="480" w:lineRule="auto"/>
        <w:rPr>
          <w:rFonts w:asciiTheme="majorBidi" w:hAnsiTheme="majorBidi" w:cstheme="majorBidi"/>
          <w:sz w:val="24"/>
          <w:szCs w:val="24"/>
        </w:rPr>
      </w:pPr>
      <w:proofErr w:type="gramStart"/>
      <w:r>
        <w:rPr>
          <w:rFonts w:asciiTheme="majorBidi" w:hAnsiTheme="majorBidi" w:cstheme="majorBidi"/>
          <w:sz w:val="24"/>
          <w:szCs w:val="24"/>
        </w:rPr>
        <w:t>Sumber :</w:t>
      </w:r>
      <w:proofErr w:type="gramEnd"/>
      <w:r>
        <w:rPr>
          <w:rFonts w:asciiTheme="majorBidi" w:hAnsiTheme="majorBidi" w:cstheme="majorBidi"/>
          <w:sz w:val="24"/>
          <w:szCs w:val="24"/>
        </w:rPr>
        <w:t xml:space="preserve"> Sugiyono (2014:184)</w:t>
      </w:r>
    </w:p>
    <w:p w:rsidR="00646FF5" w:rsidRDefault="00646FF5" w:rsidP="00913D42">
      <w:pPr>
        <w:spacing w:line="480" w:lineRule="auto"/>
        <w:rPr>
          <w:rFonts w:asciiTheme="majorBidi" w:hAnsiTheme="majorBidi" w:cstheme="majorBidi"/>
          <w:sz w:val="24"/>
          <w:szCs w:val="24"/>
        </w:rPr>
      </w:pPr>
      <w:r>
        <w:rPr>
          <w:rFonts w:asciiTheme="majorBidi" w:hAnsiTheme="majorBidi" w:cstheme="majorBidi"/>
          <w:sz w:val="24"/>
          <w:szCs w:val="24"/>
        </w:rPr>
        <w:tab/>
        <w:t xml:space="preserve">Besarnya koefisien korelasi antara Manajemen Laba (X) dengan </w:t>
      </w:r>
      <w:r w:rsidRPr="00680C11">
        <w:rPr>
          <w:rFonts w:asciiTheme="majorBidi" w:hAnsiTheme="majorBidi" w:cstheme="majorBidi"/>
          <w:i/>
          <w:iCs/>
          <w:sz w:val="24"/>
          <w:szCs w:val="24"/>
        </w:rPr>
        <w:t xml:space="preserve">Return </w:t>
      </w:r>
      <w:r>
        <w:rPr>
          <w:rFonts w:asciiTheme="majorBidi" w:hAnsiTheme="majorBidi" w:cstheme="majorBidi"/>
          <w:sz w:val="24"/>
          <w:szCs w:val="24"/>
        </w:rPr>
        <w:t xml:space="preserve">Saham (Y) sebesar 0,257 yang berarti hubungan antara kedua </w:t>
      </w:r>
      <w:r w:rsidR="00412276">
        <w:rPr>
          <w:rFonts w:asciiTheme="majorBidi" w:hAnsiTheme="majorBidi" w:cstheme="majorBidi"/>
          <w:sz w:val="24"/>
          <w:szCs w:val="24"/>
        </w:rPr>
        <w:t>variab</w:t>
      </w:r>
      <w:r>
        <w:rPr>
          <w:rFonts w:asciiTheme="majorBidi" w:hAnsiTheme="majorBidi" w:cstheme="majorBidi"/>
          <w:sz w:val="24"/>
          <w:szCs w:val="24"/>
        </w:rPr>
        <w:t>e</w:t>
      </w:r>
      <w:r w:rsidR="00412276">
        <w:rPr>
          <w:rFonts w:asciiTheme="majorBidi" w:hAnsiTheme="majorBidi" w:cstheme="majorBidi"/>
          <w:sz w:val="24"/>
          <w:szCs w:val="24"/>
        </w:rPr>
        <w:t>l</w:t>
      </w:r>
      <w:r>
        <w:rPr>
          <w:rFonts w:asciiTheme="majorBidi" w:hAnsiTheme="majorBidi" w:cstheme="majorBidi"/>
          <w:sz w:val="24"/>
          <w:szCs w:val="24"/>
        </w:rPr>
        <w:t xml:space="preserve"> tersebut berkorelasi rendah.</w:t>
      </w:r>
    </w:p>
    <w:p w:rsidR="006240A5" w:rsidRDefault="006240A5" w:rsidP="00913D42">
      <w:pPr>
        <w:spacing w:line="480" w:lineRule="auto"/>
        <w:rPr>
          <w:rFonts w:asciiTheme="majorBidi" w:hAnsiTheme="majorBidi" w:cstheme="majorBidi"/>
          <w:sz w:val="24"/>
          <w:szCs w:val="24"/>
        </w:rPr>
      </w:pPr>
    </w:p>
    <w:p w:rsidR="006240A5" w:rsidRDefault="006240A5" w:rsidP="00913D42">
      <w:pPr>
        <w:spacing w:line="480" w:lineRule="auto"/>
        <w:rPr>
          <w:rFonts w:asciiTheme="majorBidi" w:hAnsiTheme="majorBidi" w:cstheme="majorBidi"/>
          <w:sz w:val="24"/>
          <w:szCs w:val="24"/>
        </w:rPr>
      </w:pPr>
    </w:p>
    <w:p w:rsidR="00412276" w:rsidRPr="00680C11" w:rsidRDefault="00412276" w:rsidP="00913D42">
      <w:pPr>
        <w:spacing w:line="480" w:lineRule="auto"/>
        <w:rPr>
          <w:rFonts w:asciiTheme="majorBidi" w:hAnsiTheme="majorBidi" w:cstheme="majorBidi"/>
          <w:b/>
          <w:bCs/>
          <w:sz w:val="24"/>
          <w:szCs w:val="24"/>
        </w:rPr>
      </w:pPr>
      <w:r w:rsidRPr="00680C11">
        <w:rPr>
          <w:rFonts w:asciiTheme="majorBidi" w:hAnsiTheme="majorBidi" w:cstheme="majorBidi"/>
          <w:b/>
          <w:bCs/>
          <w:sz w:val="24"/>
          <w:szCs w:val="24"/>
        </w:rPr>
        <w:lastRenderedPageBreak/>
        <w:t>4.1.6</w:t>
      </w:r>
      <w:r w:rsidRPr="00680C11">
        <w:rPr>
          <w:rFonts w:asciiTheme="majorBidi" w:hAnsiTheme="majorBidi" w:cstheme="majorBidi"/>
          <w:b/>
          <w:bCs/>
          <w:sz w:val="24"/>
          <w:szCs w:val="24"/>
        </w:rPr>
        <w:tab/>
        <w:t>Analisis Koefisien Determinasi</w:t>
      </w:r>
    </w:p>
    <w:p w:rsidR="00412276" w:rsidRDefault="00412276" w:rsidP="00412276">
      <w:pPr>
        <w:spacing w:line="480" w:lineRule="auto"/>
        <w:jc w:val="both"/>
        <w:rPr>
          <w:rFonts w:asciiTheme="majorBidi" w:hAnsiTheme="majorBidi" w:cstheme="majorBidi"/>
          <w:sz w:val="24"/>
          <w:szCs w:val="24"/>
        </w:rPr>
      </w:pPr>
      <w:r>
        <w:rPr>
          <w:rFonts w:asciiTheme="majorBidi" w:hAnsiTheme="majorBidi" w:cstheme="majorBidi"/>
          <w:sz w:val="24"/>
          <w:szCs w:val="24"/>
        </w:rPr>
        <w:tab/>
        <w:t>Koefisien determinasi atau R</w:t>
      </w:r>
      <w:r>
        <w:rPr>
          <w:rFonts w:asciiTheme="majorBidi" w:hAnsiTheme="majorBidi" w:cstheme="majorBidi"/>
          <w:sz w:val="24"/>
          <w:szCs w:val="24"/>
          <w:vertAlign w:val="superscript"/>
        </w:rPr>
        <w:t xml:space="preserve">2 </w:t>
      </w:r>
      <w:r>
        <w:rPr>
          <w:rFonts w:asciiTheme="majorBidi" w:hAnsiTheme="majorBidi" w:cstheme="majorBidi"/>
          <w:sz w:val="24"/>
          <w:szCs w:val="24"/>
        </w:rPr>
        <w:t xml:space="preserve">merupakan nilai yang menunjukan besarnya kontribusi pengaruh yang diberikan oleh manajemen laba terhadap </w:t>
      </w:r>
      <w:r w:rsidRPr="00412276">
        <w:rPr>
          <w:rFonts w:asciiTheme="majorBidi" w:hAnsiTheme="majorBidi" w:cstheme="majorBidi"/>
          <w:i/>
          <w:iCs/>
          <w:sz w:val="24"/>
          <w:szCs w:val="24"/>
        </w:rPr>
        <w:t>return</w:t>
      </w:r>
      <w:r>
        <w:rPr>
          <w:rFonts w:asciiTheme="majorBidi" w:hAnsiTheme="majorBidi" w:cstheme="majorBidi"/>
          <w:sz w:val="24"/>
          <w:szCs w:val="24"/>
        </w:rPr>
        <w:t xml:space="preserve"> saham yang dinyatakan dalam bentuk persentase. Koefisien determinasi dihitung dengan menggunakan rumus sebagai </w:t>
      </w:r>
      <w:proofErr w:type="gramStart"/>
      <w:r>
        <w:rPr>
          <w:rFonts w:asciiTheme="majorBidi" w:hAnsiTheme="majorBidi" w:cstheme="majorBidi"/>
          <w:sz w:val="24"/>
          <w:szCs w:val="24"/>
        </w:rPr>
        <w:t>berikut :</w:t>
      </w:r>
      <w:proofErr w:type="gramEnd"/>
    </w:p>
    <w:p w:rsidR="00412276" w:rsidRDefault="00412276" w:rsidP="00412276">
      <w:pPr>
        <w:spacing w:line="480" w:lineRule="auto"/>
        <w:rPr>
          <w:rFonts w:asciiTheme="majorBidi" w:hAnsiTheme="majorBidi" w:cstheme="majorBidi"/>
          <w:sz w:val="24"/>
          <w:szCs w:val="24"/>
        </w:rPr>
      </w:pPr>
      <w:r>
        <w:rPr>
          <w:rFonts w:asciiTheme="majorBidi" w:hAnsiTheme="majorBidi" w:cstheme="majorBidi"/>
          <w:sz w:val="24"/>
          <w:szCs w:val="24"/>
        </w:rPr>
        <w:t>KD = r</w:t>
      </w:r>
      <w:r>
        <w:rPr>
          <w:rFonts w:asciiTheme="majorBidi" w:hAnsiTheme="majorBidi" w:cstheme="majorBidi"/>
          <w:sz w:val="24"/>
          <w:szCs w:val="24"/>
          <w:vertAlign w:val="superscript"/>
        </w:rPr>
        <w:t xml:space="preserve">2 </w:t>
      </w:r>
      <w:r>
        <w:rPr>
          <w:rFonts w:asciiTheme="majorBidi" w:hAnsiTheme="majorBidi" w:cstheme="majorBidi"/>
          <w:sz w:val="24"/>
          <w:szCs w:val="24"/>
        </w:rPr>
        <w:t>x 100%</w:t>
      </w:r>
      <w:r>
        <w:rPr>
          <w:rFonts w:asciiTheme="majorBidi" w:hAnsiTheme="majorBidi" w:cstheme="majorBidi"/>
          <w:sz w:val="24"/>
          <w:szCs w:val="24"/>
        </w:rPr>
        <w:br/>
      </w:r>
      <w:proofErr w:type="gramStart"/>
      <w:r>
        <w:rPr>
          <w:rFonts w:asciiTheme="majorBidi" w:hAnsiTheme="majorBidi" w:cstheme="majorBidi"/>
          <w:sz w:val="24"/>
          <w:szCs w:val="24"/>
        </w:rPr>
        <w:t>Dimana :</w:t>
      </w:r>
      <w:proofErr w:type="gramEnd"/>
    </w:p>
    <w:p w:rsidR="00412276" w:rsidRDefault="00412276" w:rsidP="00412276">
      <w:pPr>
        <w:spacing w:line="480" w:lineRule="auto"/>
        <w:rPr>
          <w:rFonts w:asciiTheme="majorBidi" w:hAnsiTheme="majorBidi" w:cstheme="majorBidi"/>
          <w:sz w:val="24"/>
          <w:szCs w:val="24"/>
        </w:rPr>
      </w:pPr>
      <w:r>
        <w:rPr>
          <w:rFonts w:asciiTheme="majorBidi" w:hAnsiTheme="majorBidi" w:cstheme="majorBidi"/>
          <w:sz w:val="24"/>
          <w:szCs w:val="24"/>
        </w:rPr>
        <w:t xml:space="preserve">KD </w:t>
      </w:r>
      <w:r>
        <w:rPr>
          <w:rFonts w:asciiTheme="majorBidi" w:hAnsiTheme="majorBidi" w:cstheme="majorBidi"/>
          <w:sz w:val="24"/>
          <w:szCs w:val="24"/>
        </w:rPr>
        <w:tab/>
        <w:t>= Koefisien determinasi</w:t>
      </w:r>
    </w:p>
    <w:p w:rsidR="00412276" w:rsidRDefault="00412276" w:rsidP="00412276">
      <w:pPr>
        <w:spacing w:line="480" w:lineRule="auto"/>
        <w:rPr>
          <w:rFonts w:asciiTheme="majorBidi" w:hAnsiTheme="majorBidi" w:cstheme="majorBidi"/>
          <w:sz w:val="24"/>
          <w:szCs w:val="24"/>
        </w:rPr>
      </w:pPr>
      <w:r>
        <w:rPr>
          <w:rFonts w:asciiTheme="majorBidi" w:hAnsiTheme="majorBidi" w:cstheme="majorBidi"/>
          <w:sz w:val="24"/>
          <w:szCs w:val="24"/>
        </w:rPr>
        <w:t xml:space="preserve">r </w:t>
      </w:r>
      <w:r>
        <w:rPr>
          <w:rFonts w:asciiTheme="majorBidi" w:hAnsiTheme="majorBidi" w:cstheme="majorBidi"/>
          <w:sz w:val="24"/>
          <w:szCs w:val="24"/>
        </w:rPr>
        <w:tab/>
        <w:t>= koefisien korelasi</w:t>
      </w:r>
    </w:p>
    <w:p w:rsidR="00412276" w:rsidRDefault="00412276" w:rsidP="00412276">
      <w:pPr>
        <w:spacing w:line="480" w:lineRule="auto"/>
        <w:rPr>
          <w:rFonts w:asciiTheme="majorBidi" w:hAnsiTheme="majorBidi" w:cstheme="majorBidi"/>
          <w:sz w:val="24"/>
          <w:szCs w:val="24"/>
        </w:rPr>
      </w:pPr>
      <w:proofErr w:type="gramStart"/>
      <w:r>
        <w:rPr>
          <w:rFonts w:asciiTheme="majorBidi" w:hAnsiTheme="majorBidi" w:cstheme="majorBidi"/>
          <w:sz w:val="24"/>
          <w:szCs w:val="24"/>
        </w:rPr>
        <w:t>sehingga :</w:t>
      </w:r>
      <w:proofErr w:type="gramEnd"/>
    </w:p>
    <w:p w:rsidR="00412276" w:rsidRDefault="00412276" w:rsidP="00412276">
      <w:pPr>
        <w:spacing w:line="480" w:lineRule="auto"/>
        <w:rPr>
          <w:rFonts w:asciiTheme="majorBidi" w:hAnsiTheme="majorBidi" w:cstheme="majorBidi"/>
          <w:sz w:val="24"/>
          <w:szCs w:val="24"/>
        </w:rPr>
      </w:pPr>
      <w:r>
        <w:rPr>
          <w:rFonts w:asciiTheme="majorBidi" w:hAnsiTheme="majorBidi" w:cstheme="majorBidi"/>
          <w:sz w:val="24"/>
          <w:szCs w:val="24"/>
        </w:rPr>
        <w:t xml:space="preserve">KD </w:t>
      </w:r>
      <w:r>
        <w:rPr>
          <w:rFonts w:asciiTheme="majorBidi" w:hAnsiTheme="majorBidi" w:cstheme="majorBidi"/>
          <w:sz w:val="24"/>
          <w:szCs w:val="24"/>
        </w:rPr>
        <w:tab/>
        <w:t>= 0</w:t>
      </w:r>
      <w:proofErr w:type="gramStart"/>
      <w:r>
        <w:rPr>
          <w:rFonts w:asciiTheme="majorBidi" w:hAnsiTheme="majorBidi" w:cstheme="majorBidi"/>
          <w:sz w:val="24"/>
          <w:szCs w:val="24"/>
        </w:rPr>
        <w:t>,257</w:t>
      </w:r>
      <w:r>
        <w:rPr>
          <w:rFonts w:asciiTheme="majorBidi" w:hAnsiTheme="majorBidi" w:cstheme="majorBidi"/>
          <w:sz w:val="24"/>
          <w:szCs w:val="24"/>
          <w:vertAlign w:val="superscript"/>
        </w:rPr>
        <w:t>2</w:t>
      </w:r>
      <w:proofErr w:type="gramEnd"/>
      <w:r>
        <w:rPr>
          <w:rFonts w:asciiTheme="majorBidi" w:hAnsiTheme="majorBidi" w:cstheme="majorBidi"/>
          <w:sz w:val="24"/>
          <w:szCs w:val="24"/>
        </w:rPr>
        <w:t xml:space="preserve"> x 100%</w:t>
      </w:r>
    </w:p>
    <w:p w:rsidR="00412276" w:rsidRDefault="00412276" w:rsidP="00412276">
      <w:pPr>
        <w:spacing w:line="480" w:lineRule="auto"/>
        <w:rPr>
          <w:rFonts w:asciiTheme="majorBidi" w:hAnsiTheme="majorBidi" w:cstheme="majorBidi"/>
          <w:sz w:val="24"/>
          <w:szCs w:val="24"/>
        </w:rPr>
      </w:pPr>
      <w:r>
        <w:rPr>
          <w:rFonts w:asciiTheme="majorBidi" w:hAnsiTheme="majorBidi" w:cstheme="majorBidi"/>
          <w:sz w:val="24"/>
          <w:szCs w:val="24"/>
        </w:rPr>
        <w:tab/>
        <w:t>= 0,066 x 100%</w:t>
      </w:r>
    </w:p>
    <w:p w:rsidR="00412276" w:rsidRDefault="00412276" w:rsidP="00412276">
      <w:pPr>
        <w:spacing w:line="480" w:lineRule="auto"/>
        <w:rPr>
          <w:rFonts w:asciiTheme="majorBidi" w:hAnsiTheme="majorBidi" w:cstheme="majorBidi"/>
          <w:sz w:val="24"/>
          <w:szCs w:val="24"/>
        </w:rPr>
      </w:pPr>
      <w:r>
        <w:rPr>
          <w:rFonts w:asciiTheme="majorBidi" w:hAnsiTheme="majorBidi" w:cstheme="majorBidi"/>
          <w:sz w:val="24"/>
          <w:szCs w:val="24"/>
        </w:rPr>
        <w:tab/>
        <w:t>= 6</w:t>
      </w:r>
      <w:proofErr w:type="gramStart"/>
      <w:r>
        <w:rPr>
          <w:rFonts w:asciiTheme="majorBidi" w:hAnsiTheme="majorBidi" w:cstheme="majorBidi"/>
          <w:sz w:val="24"/>
          <w:szCs w:val="24"/>
        </w:rPr>
        <w:t>,6</w:t>
      </w:r>
      <w:proofErr w:type="gramEnd"/>
      <w:r>
        <w:rPr>
          <w:rFonts w:asciiTheme="majorBidi" w:hAnsiTheme="majorBidi" w:cstheme="majorBidi"/>
          <w:sz w:val="24"/>
          <w:szCs w:val="24"/>
        </w:rPr>
        <w:t xml:space="preserve"> %</w:t>
      </w:r>
    </w:p>
    <w:p w:rsidR="00412276" w:rsidRDefault="00680C11" w:rsidP="00145328">
      <w:pPr>
        <w:spacing w:line="480" w:lineRule="auto"/>
        <w:jc w:val="both"/>
        <w:rPr>
          <w:rFonts w:asciiTheme="majorBidi" w:hAnsiTheme="majorBidi" w:cstheme="majorBidi"/>
          <w:sz w:val="24"/>
          <w:szCs w:val="24"/>
        </w:rPr>
      </w:pPr>
      <w:r>
        <w:rPr>
          <w:rFonts w:asciiTheme="majorBidi" w:hAnsiTheme="majorBidi" w:cstheme="majorBidi"/>
          <w:sz w:val="24"/>
          <w:szCs w:val="24"/>
        </w:rPr>
        <w:tab/>
        <w:t>Dari perhitungan di atas diperoleh nilai KD = 0,066 atau sebesar 6</w:t>
      </w:r>
      <w:proofErr w:type="gramStart"/>
      <w:r>
        <w:rPr>
          <w:rFonts w:asciiTheme="majorBidi" w:hAnsiTheme="majorBidi" w:cstheme="majorBidi"/>
          <w:sz w:val="24"/>
          <w:szCs w:val="24"/>
        </w:rPr>
        <w:t>,6</w:t>
      </w:r>
      <w:proofErr w:type="gramEnd"/>
      <w:r>
        <w:rPr>
          <w:rFonts w:asciiTheme="majorBidi" w:hAnsiTheme="majorBidi" w:cstheme="majorBidi"/>
          <w:sz w:val="24"/>
          <w:szCs w:val="24"/>
        </w:rPr>
        <w:t xml:space="preserve">%. Nilai ini menunjukan besarnya pengaruh </w:t>
      </w:r>
      <w:r w:rsidR="00145328">
        <w:rPr>
          <w:rFonts w:asciiTheme="majorBidi" w:hAnsiTheme="majorBidi" w:cstheme="majorBidi"/>
          <w:sz w:val="24"/>
          <w:szCs w:val="24"/>
        </w:rPr>
        <w:t xml:space="preserve">Manajemen Laba (X) terhadap </w:t>
      </w:r>
      <w:r w:rsidR="00145328" w:rsidRPr="00145328">
        <w:rPr>
          <w:rFonts w:asciiTheme="majorBidi" w:hAnsiTheme="majorBidi" w:cstheme="majorBidi"/>
          <w:i/>
          <w:iCs/>
          <w:sz w:val="24"/>
          <w:szCs w:val="24"/>
        </w:rPr>
        <w:t xml:space="preserve">Return </w:t>
      </w:r>
      <w:r w:rsidR="00145328">
        <w:rPr>
          <w:rFonts w:asciiTheme="majorBidi" w:hAnsiTheme="majorBidi" w:cstheme="majorBidi"/>
          <w:sz w:val="24"/>
          <w:szCs w:val="24"/>
        </w:rPr>
        <w:t xml:space="preserve">Saham (Y). </w:t>
      </w:r>
      <w:proofErr w:type="gramStart"/>
      <w:r w:rsidR="00145328">
        <w:rPr>
          <w:rFonts w:asciiTheme="majorBidi" w:hAnsiTheme="majorBidi" w:cstheme="majorBidi"/>
          <w:sz w:val="24"/>
          <w:szCs w:val="24"/>
        </w:rPr>
        <w:t>hal</w:t>
      </w:r>
      <w:proofErr w:type="gramEnd"/>
      <w:r w:rsidR="00145328">
        <w:rPr>
          <w:rFonts w:asciiTheme="majorBidi" w:hAnsiTheme="majorBidi" w:cstheme="majorBidi"/>
          <w:sz w:val="24"/>
          <w:szCs w:val="24"/>
        </w:rPr>
        <w:t xml:space="preserve"> ini menunjukkan bahwa persen</w:t>
      </w:r>
      <w:r w:rsidR="00AD657E">
        <w:rPr>
          <w:rFonts w:asciiTheme="majorBidi" w:hAnsiTheme="majorBidi" w:cstheme="majorBidi"/>
          <w:sz w:val="24"/>
          <w:szCs w:val="24"/>
        </w:rPr>
        <w:t>tase sumbangan pengaruh variabel</w:t>
      </w:r>
      <w:r w:rsidR="00145328">
        <w:rPr>
          <w:rFonts w:asciiTheme="majorBidi" w:hAnsiTheme="majorBidi" w:cstheme="majorBidi"/>
          <w:sz w:val="24"/>
          <w:szCs w:val="24"/>
        </w:rPr>
        <w:t xml:space="preserve"> independen (manajemen laba) terhadap variable dependen (</w:t>
      </w:r>
      <w:r w:rsidR="00145328" w:rsidRPr="00AD657E">
        <w:rPr>
          <w:rFonts w:asciiTheme="majorBidi" w:hAnsiTheme="majorBidi" w:cstheme="majorBidi"/>
          <w:i/>
          <w:iCs/>
          <w:sz w:val="24"/>
          <w:szCs w:val="24"/>
        </w:rPr>
        <w:t xml:space="preserve">return </w:t>
      </w:r>
      <w:r w:rsidR="00145328">
        <w:rPr>
          <w:rFonts w:asciiTheme="majorBidi" w:hAnsiTheme="majorBidi" w:cstheme="majorBidi"/>
          <w:sz w:val="24"/>
          <w:szCs w:val="24"/>
        </w:rPr>
        <w:t>saham) adalah sebesar 6,6%. Pengaruh factor-faktor lain yang tidak diamati oleh peneliti adalah sebesar (100% - 6</w:t>
      </w:r>
      <w:proofErr w:type="gramStart"/>
      <w:r w:rsidR="00145328">
        <w:rPr>
          <w:rFonts w:asciiTheme="majorBidi" w:hAnsiTheme="majorBidi" w:cstheme="majorBidi"/>
          <w:sz w:val="24"/>
          <w:szCs w:val="24"/>
        </w:rPr>
        <w:t>,6</w:t>
      </w:r>
      <w:proofErr w:type="gramEnd"/>
      <w:r w:rsidR="00145328">
        <w:rPr>
          <w:rFonts w:asciiTheme="majorBidi" w:hAnsiTheme="majorBidi" w:cstheme="majorBidi"/>
          <w:sz w:val="24"/>
          <w:szCs w:val="24"/>
        </w:rPr>
        <w:t>% = 93,7%). Pengaruh</w:t>
      </w:r>
      <w:r w:rsidR="00A17458">
        <w:rPr>
          <w:rFonts w:asciiTheme="majorBidi" w:hAnsiTheme="majorBidi" w:cstheme="majorBidi"/>
          <w:sz w:val="24"/>
          <w:szCs w:val="24"/>
        </w:rPr>
        <w:t xml:space="preserve"> tersebut merupakan pengaruh fak</w:t>
      </w:r>
      <w:r w:rsidR="00145328">
        <w:rPr>
          <w:rFonts w:asciiTheme="majorBidi" w:hAnsiTheme="majorBidi" w:cstheme="majorBidi"/>
          <w:sz w:val="24"/>
          <w:szCs w:val="24"/>
        </w:rPr>
        <w:t>tor lain diluar dari variabel Manajemen Laba (X).</w:t>
      </w:r>
    </w:p>
    <w:p w:rsidR="00B76460" w:rsidRDefault="00B76460" w:rsidP="00145328">
      <w:pPr>
        <w:spacing w:line="480" w:lineRule="auto"/>
        <w:jc w:val="both"/>
        <w:rPr>
          <w:rFonts w:asciiTheme="majorBidi" w:hAnsiTheme="majorBidi" w:cstheme="majorBidi"/>
          <w:sz w:val="24"/>
          <w:szCs w:val="24"/>
        </w:rPr>
      </w:pPr>
    </w:p>
    <w:p w:rsidR="00145328" w:rsidRPr="00B76460" w:rsidRDefault="00145328" w:rsidP="00145328">
      <w:pPr>
        <w:spacing w:line="480" w:lineRule="auto"/>
        <w:jc w:val="both"/>
        <w:rPr>
          <w:rFonts w:asciiTheme="majorBidi" w:hAnsiTheme="majorBidi" w:cstheme="majorBidi"/>
          <w:b/>
          <w:bCs/>
          <w:sz w:val="24"/>
          <w:szCs w:val="24"/>
        </w:rPr>
      </w:pPr>
      <w:r w:rsidRPr="00B76460">
        <w:rPr>
          <w:rFonts w:asciiTheme="majorBidi" w:hAnsiTheme="majorBidi" w:cstheme="majorBidi"/>
          <w:b/>
          <w:bCs/>
          <w:sz w:val="24"/>
          <w:szCs w:val="24"/>
        </w:rPr>
        <w:lastRenderedPageBreak/>
        <w:t>4.1.7</w:t>
      </w:r>
      <w:r w:rsidRPr="00B76460">
        <w:rPr>
          <w:rFonts w:asciiTheme="majorBidi" w:hAnsiTheme="majorBidi" w:cstheme="majorBidi"/>
          <w:b/>
          <w:bCs/>
          <w:sz w:val="24"/>
          <w:szCs w:val="24"/>
        </w:rPr>
        <w:tab/>
        <w:t>Pengujian Hipotesis</w:t>
      </w:r>
    </w:p>
    <w:p w:rsidR="007B5E53" w:rsidRDefault="00145328" w:rsidP="007B5E53">
      <w:pPr>
        <w:spacing w:line="480" w:lineRule="auto"/>
        <w:jc w:val="both"/>
        <w:rPr>
          <w:rFonts w:asciiTheme="majorBidi" w:hAnsiTheme="majorBidi" w:cstheme="majorBidi"/>
          <w:sz w:val="24"/>
          <w:szCs w:val="24"/>
        </w:rPr>
      </w:pPr>
      <w:r>
        <w:rPr>
          <w:rFonts w:asciiTheme="majorBidi" w:hAnsiTheme="majorBidi" w:cstheme="majorBidi"/>
          <w:sz w:val="24"/>
          <w:szCs w:val="24"/>
        </w:rPr>
        <w:tab/>
        <w:t>Untuk mengetahui apakah Manajemen Laba (X)</w:t>
      </w:r>
      <w:r w:rsidR="001A0085">
        <w:rPr>
          <w:rFonts w:asciiTheme="majorBidi" w:hAnsiTheme="majorBidi" w:cstheme="majorBidi"/>
          <w:sz w:val="24"/>
          <w:szCs w:val="24"/>
        </w:rPr>
        <w:t xml:space="preserve"> </w:t>
      </w:r>
      <w:r w:rsidR="007B5E53">
        <w:rPr>
          <w:rFonts w:asciiTheme="majorBidi" w:hAnsiTheme="majorBidi" w:cstheme="majorBidi"/>
          <w:sz w:val="24"/>
          <w:szCs w:val="24"/>
        </w:rPr>
        <w:t xml:space="preserve">memiliki pengaruh terhadap variable </w:t>
      </w:r>
      <w:r w:rsidR="007B5E53" w:rsidRPr="001A0085">
        <w:rPr>
          <w:rFonts w:asciiTheme="majorBidi" w:hAnsiTheme="majorBidi" w:cstheme="majorBidi"/>
          <w:i/>
          <w:iCs/>
          <w:sz w:val="24"/>
          <w:szCs w:val="24"/>
        </w:rPr>
        <w:t>Return</w:t>
      </w:r>
      <w:r w:rsidR="007B5E53">
        <w:rPr>
          <w:rFonts w:asciiTheme="majorBidi" w:hAnsiTheme="majorBidi" w:cstheme="majorBidi"/>
          <w:sz w:val="24"/>
          <w:szCs w:val="24"/>
        </w:rPr>
        <w:t xml:space="preserve"> Saham (Y), maka peneliti akan mengujinya dengan penggunaan statistik Uji t dengan hipotesis sebagai </w:t>
      </w:r>
      <w:proofErr w:type="gramStart"/>
      <w:r w:rsidR="007B5E53">
        <w:rPr>
          <w:rFonts w:asciiTheme="majorBidi" w:hAnsiTheme="majorBidi" w:cstheme="majorBidi"/>
          <w:sz w:val="24"/>
          <w:szCs w:val="24"/>
        </w:rPr>
        <w:t>berikut :</w:t>
      </w:r>
      <w:proofErr w:type="gramEnd"/>
    </w:p>
    <w:p w:rsidR="007B5E53" w:rsidRDefault="007B5E53" w:rsidP="007B5E53">
      <w:pPr>
        <w:spacing w:line="480" w:lineRule="auto"/>
        <w:jc w:val="both"/>
        <w:rPr>
          <w:rFonts w:asciiTheme="majorBidi" w:hAnsiTheme="majorBidi" w:cstheme="majorBidi"/>
          <w:sz w:val="24"/>
          <w:szCs w:val="24"/>
        </w:rPr>
      </w:pPr>
      <w:proofErr w:type="gramStart"/>
      <w:r>
        <w:rPr>
          <w:rFonts w:asciiTheme="majorBidi" w:hAnsiTheme="majorBidi" w:cstheme="majorBidi"/>
          <w:sz w:val="24"/>
          <w:szCs w:val="24"/>
        </w:rPr>
        <w:t>H</w:t>
      </w:r>
      <w:r>
        <w:rPr>
          <w:rFonts w:asciiTheme="majorBidi" w:hAnsiTheme="majorBidi" w:cstheme="majorBidi"/>
          <w:sz w:val="24"/>
          <w:szCs w:val="24"/>
          <w:vertAlign w:val="subscript"/>
        </w:rPr>
        <w:t xml:space="preserve">0 </w:t>
      </w:r>
      <w:r>
        <w:rPr>
          <w:rFonts w:asciiTheme="majorBidi" w:hAnsiTheme="majorBidi" w:cstheme="majorBidi"/>
          <w:sz w:val="24"/>
          <w:szCs w:val="24"/>
        </w:rPr>
        <w:t>:</w:t>
      </w:r>
      <w:proofErr w:type="gramEnd"/>
      <w:r>
        <w:rPr>
          <w:rFonts w:asciiTheme="majorBidi" w:hAnsiTheme="majorBidi" w:cstheme="majorBidi"/>
          <w:sz w:val="24"/>
          <w:szCs w:val="24"/>
        </w:rPr>
        <w:t xml:space="preserve"> Manajemen Laba (X) tidak memiliki pengaruh signifikan terhadap </w:t>
      </w:r>
      <w:r w:rsidRPr="007B5E53">
        <w:rPr>
          <w:rFonts w:asciiTheme="majorBidi" w:hAnsiTheme="majorBidi" w:cstheme="majorBidi"/>
          <w:i/>
          <w:iCs/>
          <w:sz w:val="24"/>
          <w:szCs w:val="24"/>
        </w:rPr>
        <w:t>Return</w:t>
      </w:r>
      <w:r>
        <w:rPr>
          <w:rFonts w:asciiTheme="majorBidi" w:hAnsiTheme="majorBidi" w:cstheme="majorBidi"/>
          <w:sz w:val="24"/>
          <w:szCs w:val="24"/>
        </w:rPr>
        <w:t xml:space="preserve"> Saham (Y).</w:t>
      </w:r>
    </w:p>
    <w:p w:rsidR="007B5E53" w:rsidRDefault="007B5E53" w:rsidP="007B5E53">
      <w:pPr>
        <w:spacing w:line="480" w:lineRule="auto"/>
        <w:jc w:val="both"/>
        <w:rPr>
          <w:rFonts w:asciiTheme="majorBidi" w:hAnsiTheme="majorBidi" w:cstheme="majorBidi"/>
          <w:sz w:val="24"/>
          <w:szCs w:val="24"/>
        </w:rPr>
      </w:pPr>
      <w:proofErr w:type="gramStart"/>
      <w:r>
        <w:rPr>
          <w:rFonts w:asciiTheme="majorBidi" w:hAnsiTheme="majorBidi" w:cstheme="majorBidi"/>
          <w:sz w:val="24"/>
          <w:szCs w:val="24"/>
        </w:rPr>
        <w:t>H</w:t>
      </w:r>
      <w:r>
        <w:rPr>
          <w:rFonts w:asciiTheme="majorBidi" w:hAnsiTheme="majorBidi" w:cstheme="majorBidi"/>
          <w:sz w:val="24"/>
          <w:szCs w:val="24"/>
          <w:vertAlign w:val="subscript"/>
        </w:rPr>
        <w:t>1</w:t>
      </w:r>
      <w:r>
        <w:rPr>
          <w:rFonts w:asciiTheme="majorBidi" w:hAnsiTheme="majorBidi" w:cstheme="majorBidi"/>
          <w:sz w:val="24"/>
          <w:szCs w:val="24"/>
        </w:rPr>
        <w:t xml:space="preserve"> :</w:t>
      </w:r>
      <w:proofErr w:type="gramEnd"/>
      <w:r>
        <w:rPr>
          <w:rFonts w:asciiTheme="majorBidi" w:hAnsiTheme="majorBidi" w:cstheme="majorBidi"/>
          <w:sz w:val="24"/>
          <w:szCs w:val="24"/>
        </w:rPr>
        <w:t xml:space="preserve"> terdapat pengaruh antara Manajemen Laba (X) terhadap </w:t>
      </w:r>
      <w:r w:rsidRPr="007B5E53">
        <w:rPr>
          <w:rFonts w:asciiTheme="majorBidi" w:hAnsiTheme="majorBidi" w:cstheme="majorBidi"/>
          <w:i/>
          <w:iCs/>
          <w:sz w:val="24"/>
          <w:szCs w:val="24"/>
        </w:rPr>
        <w:t>Return</w:t>
      </w:r>
      <w:r>
        <w:rPr>
          <w:rFonts w:asciiTheme="majorBidi" w:hAnsiTheme="majorBidi" w:cstheme="majorBidi"/>
          <w:sz w:val="24"/>
          <w:szCs w:val="24"/>
        </w:rPr>
        <w:t xml:space="preserve"> Saham (Y).</w:t>
      </w:r>
    </w:p>
    <w:p w:rsidR="007B5E53" w:rsidRDefault="007B5E53" w:rsidP="00B76460">
      <w:pPr>
        <w:spacing w:line="480" w:lineRule="auto"/>
        <w:jc w:val="both"/>
        <w:rPr>
          <w:rFonts w:asciiTheme="majorBidi" w:hAnsiTheme="majorBidi" w:cstheme="majorBidi"/>
          <w:sz w:val="24"/>
          <w:szCs w:val="24"/>
        </w:rPr>
      </w:pPr>
      <w:r>
        <w:rPr>
          <w:rFonts w:asciiTheme="majorBidi" w:hAnsiTheme="majorBidi" w:cstheme="majorBidi"/>
          <w:sz w:val="24"/>
          <w:szCs w:val="24"/>
        </w:rPr>
        <w:tab/>
      </w:r>
      <w:r w:rsidR="00B76460">
        <w:rPr>
          <w:rFonts w:asciiTheme="majorBidi" w:hAnsiTheme="majorBidi" w:cstheme="majorBidi"/>
          <w:sz w:val="24"/>
          <w:szCs w:val="24"/>
        </w:rPr>
        <w:t>Tingkat signifikan yang digunakan sebesar 0</w:t>
      </w:r>
      <w:proofErr w:type="gramStart"/>
      <w:r w:rsidR="00B76460">
        <w:rPr>
          <w:rFonts w:asciiTheme="majorBidi" w:hAnsiTheme="majorBidi" w:cstheme="majorBidi"/>
          <w:sz w:val="24"/>
          <w:szCs w:val="24"/>
        </w:rPr>
        <w:t>,05</w:t>
      </w:r>
      <w:proofErr w:type="gramEnd"/>
      <w:r w:rsidR="00B76460">
        <w:rPr>
          <w:rFonts w:asciiTheme="majorBidi" w:hAnsiTheme="majorBidi" w:cstheme="majorBidi"/>
          <w:sz w:val="24"/>
          <w:szCs w:val="24"/>
        </w:rPr>
        <w:t xml:space="preserve"> atau 5%.</w:t>
      </w:r>
    </w:p>
    <w:p w:rsidR="00B76460" w:rsidRDefault="00B76460" w:rsidP="00B76460">
      <w:pPr>
        <w:spacing w:line="480" w:lineRule="auto"/>
        <w:jc w:val="both"/>
        <w:rPr>
          <w:rFonts w:asciiTheme="majorBidi" w:hAnsiTheme="majorBidi" w:cstheme="majorBidi"/>
          <w:sz w:val="24"/>
          <w:szCs w:val="24"/>
        </w:rPr>
      </w:pPr>
      <w:r>
        <w:rPr>
          <w:rFonts w:asciiTheme="majorBidi" w:hAnsiTheme="majorBidi" w:cstheme="majorBidi"/>
          <w:sz w:val="24"/>
          <w:szCs w:val="24"/>
        </w:rPr>
        <w:tab/>
        <w:t xml:space="preserve">Kriteria </w:t>
      </w:r>
      <w:proofErr w:type="gramStart"/>
      <w:r>
        <w:rPr>
          <w:rFonts w:asciiTheme="majorBidi" w:hAnsiTheme="majorBidi" w:cstheme="majorBidi"/>
          <w:sz w:val="24"/>
          <w:szCs w:val="24"/>
        </w:rPr>
        <w:t>penelitian :</w:t>
      </w:r>
      <w:proofErr w:type="gramEnd"/>
    </w:p>
    <w:p w:rsidR="00B76460" w:rsidRPr="00B76460" w:rsidRDefault="00B76460" w:rsidP="00B76460">
      <w:pPr>
        <w:pStyle w:val="ListParagraph"/>
        <w:numPr>
          <w:ilvl w:val="0"/>
          <w:numId w:val="18"/>
        </w:numPr>
        <w:tabs>
          <w:tab w:val="left" w:pos="720"/>
          <w:tab w:val="left" w:pos="1665"/>
        </w:tabs>
        <w:spacing w:line="480" w:lineRule="auto"/>
        <w:jc w:val="both"/>
        <w:rPr>
          <w:rFonts w:asciiTheme="majorBidi" w:hAnsiTheme="majorBidi" w:cstheme="majorBidi"/>
          <w:sz w:val="24"/>
          <w:szCs w:val="24"/>
        </w:rPr>
      </w:pPr>
      <w:r>
        <w:rPr>
          <w:rFonts w:asciiTheme="majorBidi" w:hAnsiTheme="majorBidi" w:cstheme="majorBidi"/>
          <w:sz w:val="24"/>
          <w:szCs w:val="24"/>
        </w:rPr>
        <w:t>Tolak H</w:t>
      </w:r>
      <w:r>
        <w:rPr>
          <w:rFonts w:asciiTheme="majorBidi" w:hAnsiTheme="majorBidi" w:cstheme="majorBidi"/>
          <w:sz w:val="24"/>
          <w:szCs w:val="24"/>
          <w:vertAlign w:val="subscript"/>
        </w:rPr>
        <w:t xml:space="preserve">0 </w:t>
      </w:r>
      <w:r>
        <w:rPr>
          <w:rFonts w:asciiTheme="majorBidi" w:hAnsiTheme="majorBidi" w:cstheme="majorBidi"/>
          <w:sz w:val="24"/>
          <w:szCs w:val="24"/>
        </w:rPr>
        <w:t>dan terima H</w:t>
      </w:r>
      <w:r>
        <w:rPr>
          <w:rFonts w:asciiTheme="majorBidi" w:hAnsiTheme="majorBidi" w:cstheme="majorBidi"/>
          <w:sz w:val="24"/>
          <w:szCs w:val="24"/>
          <w:vertAlign w:val="subscript"/>
        </w:rPr>
        <w:t xml:space="preserve">a </w:t>
      </w:r>
      <w:r>
        <w:rPr>
          <w:rFonts w:asciiTheme="majorBidi" w:hAnsiTheme="majorBidi" w:cstheme="majorBidi"/>
          <w:sz w:val="24"/>
          <w:szCs w:val="24"/>
        </w:rPr>
        <w:t>jika hilai t</w:t>
      </w:r>
      <w:r>
        <w:rPr>
          <w:rFonts w:asciiTheme="majorBidi" w:hAnsiTheme="majorBidi" w:cstheme="majorBidi"/>
          <w:sz w:val="24"/>
          <w:szCs w:val="24"/>
          <w:vertAlign w:val="subscript"/>
        </w:rPr>
        <w:t xml:space="preserve">hitung </w:t>
      </w:r>
      <w:r>
        <w:rPr>
          <w:rFonts w:asciiTheme="majorBidi" w:hAnsiTheme="majorBidi" w:cstheme="majorBidi"/>
          <w:sz w:val="24"/>
          <w:szCs w:val="24"/>
        </w:rPr>
        <w:t>&gt; t</w:t>
      </w:r>
      <w:r>
        <w:rPr>
          <w:rFonts w:asciiTheme="majorBidi" w:hAnsiTheme="majorBidi" w:cstheme="majorBidi"/>
          <w:sz w:val="24"/>
          <w:szCs w:val="24"/>
          <w:vertAlign w:val="subscript"/>
        </w:rPr>
        <w:t xml:space="preserve">tabel </w:t>
      </w:r>
      <w:r>
        <w:rPr>
          <w:rFonts w:asciiTheme="majorBidi" w:hAnsiTheme="majorBidi" w:cstheme="majorBidi"/>
          <w:sz w:val="24"/>
          <w:szCs w:val="24"/>
        </w:rPr>
        <w:t>/ -t</w:t>
      </w:r>
      <w:r>
        <w:rPr>
          <w:rFonts w:asciiTheme="majorBidi" w:hAnsiTheme="majorBidi" w:cstheme="majorBidi"/>
          <w:sz w:val="24"/>
          <w:szCs w:val="24"/>
          <w:vertAlign w:val="subscript"/>
        </w:rPr>
        <w:t xml:space="preserve">hitung </w:t>
      </w:r>
      <w:r>
        <w:rPr>
          <w:rFonts w:asciiTheme="majorBidi" w:hAnsiTheme="majorBidi" w:cstheme="majorBidi"/>
          <w:sz w:val="24"/>
          <w:szCs w:val="24"/>
        </w:rPr>
        <w:t>&lt; -t</w:t>
      </w:r>
      <w:r>
        <w:rPr>
          <w:rFonts w:asciiTheme="majorBidi" w:hAnsiTheme="majorBidi" w:cstheme="majorBidi"/>
          <w:sz w:val="24"/>
          <w:szCs w:val="24"/>
          <w:vertAlign w:val="subscript"/>
        </w:rPr>
        <w:t>tabel</w:t>
      </w:r>
    </w:p>
    <w:p w:rsidR="00B76460" w:rsidRPr="00B76460" w:rsidRDefault="00B76460" w:rsidP="00B76460">
      <w:pPr>
        <w:pStyle w:val="ListParagraph"/>
        <w:numPr>
          <w:ilvl w:val="0"/>
          <w:numId w:val="18"/>
        </w:numPr>
        <w:tabs>
          <w:tab w:val="left" w:pos="720"/>
          <w:tab w:val="left" w:pos="1665"/>
        </w:tabs>
        <w:spacing w:line="480" w:lineRule="auto"/>
        <w:jc w:val="both"/>
        <w:rPr>
          <w:rFonts w:asciiTheme="majorBidi" w:hAnsiTheme="majorBidi" w:cstheme="majorBidi"/>
          <w:sz w:val="24"/>
          <w:szCs w:val="24"/>
        </w:rPr>
      </w:pPr>
      <w:r w:rsidRPr="00B76460">
        <w:rPr>
          <w:rFonts w:asciiTheme="majorBidi" w:hAnsiTheme="majorBidi" w:cstheme="majorBidi"/>
          <w:sz w:val="24"/>
          <w:szCs w:val="24"/>
        </w:rPr>
        <w:t xml:space="preserve">Terima </w:t>
      </w:r>
      <w:r>
        <w:rPr>
          <w:rFonts w:asciiTheme="majorBidi" w:hAnsiTheme="majorBidi" w:cstheme="majorBidi"/>
          <w:sz w:val="24"/>
          <w:szCs w:val="24"/>
        </w:rPr>
        <w:t>H</w:t>
      </w:r>
      <w:r>
        <w:rPr>
          <w:rFonts w:asciiTheme="majorBidi" w:hAnsiTheme="majorBidi" w:cstheme="majorBidi"/>
          <w:sz w:val="24"/>
          <w:szCs w:val="24"/>
          <w:vertAlign w:val="subscript"/>
        </w:rPr>
        <w:t xml:space="preserve">0 </w:t>
      </w:r>
      <w:r w:rsidRPr="00B76460">
        <w:rPr>
          <w:rFonts w:asciiTheme="majorBidi" w:hAnsiTheme="majorBidi" w:cstheme="majorBidi"/>
          <w:sz w:val="24"/>
          <w:szCs w:val="24"/>
        </w:rPr>
        <w:t>dan</w:t>
      </w:r>
      <w:r>
        <w:rPr>
          <w:rFonts w:asciiTheme="majorBidi" w:hAnsiTheme="majorBidi" w:cstheme="majorBidi"/>
          <w:sz w:val="24"/>
          <w:szCs w:val="24"/>
        </w:rPr>
        <w:t>Tolak H</w:t>
      </w:r>
      <w:r>
        <w:rPr>
          <w:rFonts w:asciiTheme="majorBidi" w:hAnsiTheme="majorBidi" w:cstheme="majorBidi"/>
          <w:sz w:val="24"/>
          <w:szCs w:val="24"/>
          <w:vertAlign w:val="subscript"/>
        </w:rPr>
        <w:t xml:space="preserve">a </w:t>
      </w:r>
      <w:r w:rsidRPr="00B76460">
        <w:rPr>
          <w:rFonts w:asciiTheme="majorBidi" w:hAnsiTheme="majorBidi" w:cstheme="majorBidi"/>
          <w:sz w:val="24"/>
          <w:szCs w:val="24"/>
        </w:rPr>
        <w:t xml:space="preserve">jika </w:t>
      </w:r>
      <w:r>
        <w:rPr>
          <w:rFonts w:asciiTheme="majorBidi" w:hAnsiTheme="majorBidi" w:cstheme="majorBidi"/>
          <w:sz w:val="24"/>
          <w:szCs w:val="24"/>
        </w:rPr>
        <w:t>nilai t</w:t>
      </w:r>
      <w:r>
        <w:rPr>
          <w:rFonts w:asciiTheme="majorBidi" w:hAnsiTheme="majorBidi" w:cstheme="majorBidi"/>
          <w:sz w:val="24"/>
          <w:szCs w:val="24"/>
          <w:vertAlign w:val="subscript"/>
        </w:rPr>
        <w:t xml:space="preserve">hitung </w:t>
      </w:r>
      <w:r>
        <w:rPr>
          <w:rFonts w:asciiTheme="majorBidi" w:hAnsiTheme="majorBidi" w:cstheme="majorBidi"/>
          <w:sz w:val="24"/>
          <w:szCs w:val="24"/>
        </w:rPr>
        <w:t>&lt; t</w:t>
      </w:r>
      <w:r>
        <w:rPr>
          <w:rFonts w:asciiTheme="majorBidi" w:hAnsiTheme="majorBidi" w:cstheme="majorBidi"/>
          <w:sz w:val="24"/>
          <w:szCs w:val="24"/>
          <w:vertAlign w:val="subscript"/>
        </w:rPr>
        <w:t xml:space="preserve">tabel </w:t>
      </w:r>
      <w:r>
        <w:rPr>
          <w:rFonts w:asciiTheme="majorBidi" w:hAnsiTheme="majorBidi" w:cstheme="majorBidi"/>
          <w:sz w:val="24"/>
          <w:szCs w:val="24"/>
        </w:rPr>
        <w:t>/ -t</w:t>
      </w:r>
      <w:r>
        <w:rPr>
          <w:rFonts w:asciiTheme="majorBidi" w:hAnsiTheme="majorBidi" w:cstheme="majorBidi"/>
          <w:sz w:val="24"/>
          <w:szCs w:val="24"/>
          <w:vertAlign w:val="subscript"/>
        </w:rPr>
        <w:t xml:space="preserve">hitung </w:t>
      </w:r>
      <w:r>
        <w:rPr>
          <w:rFonts w:asciiTheme="majorBidi" w:hAnsiTheme="majorBidi" w:cstheme="majorBidi"/>
          <w:sz w:val="24"/>
          <w:szCs w:val="24"/>
        </w:rPr>
        <w:t>&gt; -t</w:t>
      </w:r>
      <w:r>
        <w:rPr>
          <w:rFonts w:asciiTheme="majorBidi" w:hAnsiTheme="majorBidi" w:cstheme="majorBidi"/>
          <w:sz w:val="24"/>
          <w:szCs w:val="24"/>
          <w:vertAlign w:val="subscript"/>
        </w:rPr>
        <w:t>tabel</w:t>
      </w:r>
    </w:p>
    <w:p w:rsidR="00B76460" w:rsidRDefault="00B76460" w:rsidP="00B76460">
      <w:pPr>
        <w:tabs>
          <w:tab w:val="left" w:pos="720"/>
          <w:tab w:val="left" w:pos="1665"/>
        </w:tabs>
        <w:spacing w:line="480" w:lineRule="auto"/>
        <w:ind w:left="720"/>
        <w:jc w:val="both"/>
        <w:rPr>
          <w:rFonts w:asciiTheme="majorBidi" w:hAnsiTheme="majorBidi" w:cstheme="majorBidi"/>
          <w:sz w:val="24"/>
          <w:szCs w:val="24"/>
        </w:rPr>
      </w:pPr>
      <w:r>
        <w:rPr>
          <w:rFonts w:asciiTheme="majorBidi" w:hAnsiTheme="majorBidi" w:cstheme="majorBidi"/>
          <w:sz w:val="24"/>
          <w:szCs w:val="24"/>
        </w:rPr>
        <w:t xml:space="preserve">Menentukan nilai dari </w:t>
      </w:r>
      <w:proofErr w:type="gramStart"/>
      <w:r>
        <w:rPr>
          <w:rFonts w:asciiTheme="majorBidi" w:hAnsiTheme="majorBidi" w:cstheme="majorBidi"/>
          <w:sz w:val="24"/>
          <w:szCs w:val="24"/>
        </w:rPr>
        <w:t>t</w:t>
      </w:r>
      <w:r>
        <w:rPr>
          <w:rFonts w:asciiTheme="majorBidi" w:hAnsiTheme="majorBidi" w:cstheme="majorBidi"/>
          <w:sz w:val="24"/>
          <w:szCs w:val="24"/>
          <w:vertAlign w:val="subscript"/>
        </w:rPr>
        <w:t xml:space="preserve">tabel </w:t>
      </w:r>
      <w:r>
        <w:rPr>
          <w:rFonts w:asciiTheme="majorBidi" w:hAnsiTheme="majorBidi" w:cstheme="majorBidi"/>
          <w:sz w:val="24"/>
          <w:szCs w:val="24"/>
        </w:rPr>
        <w:t>:</w:t>
      </w:r>
      <w:proofErr w:type="gramEnd"/>
    </w:p>
    <w:p w:rsidR="00B76460" w:rsidRDefault="00B76460" w:rsidP="00B76460">
      <w:pPr>
        <w:pStyle w:val="ListParagraph"/>
        <w:numPr>
          <w:ilvl w:val="0"/>
          <w:numId w:val="19"/>
        </w:numPr>
        <w:tabs>
          <w:tab w:val="left" w:pos="720"/>
          <w:tab w:val="left" w:pos="1665"/>
        </w:tabs>
        <w:spacing w:line="480" w:lineRule="auto"/>
        <w:jc w:val="both"/>
        <w:rPr>
          <w:rFonts w:asciiTheme="majorBidi" w:hAnsiTheme="majorBidi" w:cstheme="majorBidi"/>
          <w:sz w:val="24"/>
          <w:szCs w:val="24"/>
        </w:rPr>
      </w:pPr>
      <w:r>
        <w:rPr>
          <w:rFonts w:asciiTheme="majorBidi" w:hAnsiTheme="majorBidi" w:cstheme="majorBidi"/>
          <w:sz w:val="24"/>
          <w:szCs w:val="24"/>
        </w:rPr>
        <w:t>Nilai t</w:t>
      </w:r>
      <w:r>
        <w:rPr>
          <w:rFonts w:asciiTheme="majorBidi" w:hAnsiTheme="majorBidi" w:cstheme="majorBidi"/>
          <w:sz w:val="24"/>
          <w:szCs w:val="24"/>
          <w:vertAlign w:val="subscript"/>
        </w:rPr>
        <w:t xml:space="preserve">tabel </w:t>
      </w:r>
      <w:r>
        <w:rPr>
          <w:rFonts w:asciiTheme="majorBidi" w:hAnsiTheme="majorBidi" w:cstheme="majorBidi"/>
          <w:sz w:val="24"/>
          <w:szCs w:val="24"/>
        </w:rPr>
        <w:t>diperoleh dari tabel distribusi t pada tingkat signifikansi 5%.</w:t>
      </w:r>
    </w:p>
    <w:p w:rsidR="00B76460" w:rsidRDefault="00B76460" w:rsidP="00FE0EBE">
      <w:pPr>
        <w:pStyle w:val="ListParagraph"/>
        <w:numPr>
          <w:ilvl w:val="0"/>
          <w:numId w:val="19"/>
        </w:numPr>
        <w:tabs>
          <w:tab w:val="left" w:pos="720"/>
          <w:tab w:val="left" w:pos="1665"/>
        </w:tabs>
        <w:spacing w:line="480" w:lineRule="auto"/>
        <w:jc w:val="both"/>
        <w:rPr>
          <w:rFonts w:asciiTheme="majorBidi" w:hAnsiTheme="majorBidi" w:cstheme="majorBidi"/>
          <w:sz w:val="24"/>
          <w:szCs w:val="24"/>
        </w:rPr>
      </w:pPr>
      <w:r>
        <w:rPr>
          <w:rFonts w:asciiTheme="majorBidi" w:hAnsiTheme="majorBidi" w:cstheme="majorBidi"/>
          <w:sz w:val="24"/>
          <w:szCs w:val="24"/>
        </w:rPr>
        <w:t>Derajat kebebasan (dk) = n-k-1 atau 9-1-1 = 7 untuk pengujian dua pihak diperoleh nilai t</w:t>
      </w:r>
      <w:r>
        <w:rPr>
          <w:rFonts w:asciiTheme="majorBidi" w:hAnsiTheme="majorBidi" w:cstheme="majorBidi"/>
          <w:sz w:val="24"/>
          <w:szCs w:val="24"/>
          <w:vertAlign w:val="subscript"/>
        </w:rPr>
        <w:t xml:space="preserve">tabel </w:t>
      </w:r>
      <w:r>
        <w:rPr>
          <w:rFonts w:asciiTheme="majorBidi" w:hAnsiTheme="majorBidi" w:cstheme="majorBidi"/>
          <w:sz w:val="24"/>
          <w:szCs w:val="24"/>
        </w:rPr>
        <w:t>(0,05</w:t>
      </w:r>
      <w:r w:rsidR="00FE0EBE">
        <w:rPr>
          <w:rFonts w:asciiTheme="majorBidi" w:hAnsiTheme="majorBidi" w:cstheme="majorBidi"/>
          <w:sz w:val="24"/>
          <w:szCs w:val="24"/>
        </w:rPr>
        <w:t>/7</w:t>
      </w:r>
      <w:r>
        <w:rPr>
          <w:rFonts w:asciiTheme="majorBidi" w:hAnsiTheme="majorBidi" w:cstheme="majorBidi"/>
          <w:sz w:val="24"/>
          <w:szCs w:val="24"/>
        </w:rPr>
        <w:t>)</w:t>
      </w:r>
      <w:r w:rsidR="00FE0EBE">
        <w:rPr>
          <w:rFonts w:asciiTheme="majorBidi" w:hAnsiTheme="majorBidi" w:cstheme="majorBidi"/>
          <w:sz w:val="24"/>
          <w:szCs w:val="24"/>
        </w:rPr>
        <w:t xml:space="preserve"> sebesar = 2.365</w:t>
      </w:r>
    </w:p>
    <w:p w:rsidR="00B76460" w:rsidRDefault="00B76460" w:rsidP="00565A38">
      <w:pPr>
        <w:tabs>
          <w:tab w:val="left" w:pos="720"/>
          <w:tab w:val="left" w:pos="1665"/>
        </w:tabs>
        <w:spacing w:line="480" w:lineRule="auto"/>
        <w:ind w:left="720"/>
        <w:jc w:val="both"/>
        <w:rPr>
          <w:rFonts w:asciiTheme="majorBidi" w:hAnsiTheme="majorBidi" w:cstheme="majorBidi"/>
          <w:sz w:val="24"/>
          <w:szCs w:val="24"/>
        </w:rPr>
      </w:pPr>
      <w:r>
        <w:rPr>
          <w:rFonts w:asciiTheme="majorBidi" w:hAnsiTheme="majorBidi" w:cstheme="majorBidi"/>
          <w:sz w:val="24"/>
          <w:szCs w:val="24"/>
        </w:rPr>
        <w:t xml:space="preserve">Hasil pengujian disajikan dibawah </w:t>
      </w:r>
      <w:proofErr w:type="gramStart"/>
      <w:r>
        <w:rPr>
          <w:rFonts w:asciiTheme="majorBidi" w:hAnsiTheme="majorBidi" w:cstheme="majorBidi"/>
          <w:sz w:val="24"/>
          <w:szCs w:val="24"/>
        </w:rPr>
        <w:t>ini :</w:t>
      </w:r>
      <w:proofErr w:type="gramEnd"/>
    </w:p>
    <w:p w:rsidR="00565A38" w:rsidRPr="00565A38" w:rsidRDefault="00565A38" w:rsidP="00565A38">
      <w:pPr>
        <w:pStyle w:val="ListParagraph"/>
        <w:numPr>
          <w:ilvl w:val="0"/>
          <w:numId w:val="18"/>
        </w:numPr>
        <w:tabs>
          <w:tab w:val="left" w:pos="720"/>
          <w:tab w:val="left" w:pos="1665"/>
        </w:tabs>
        <w:spacing w:line="480" w:lineRule="auto"/>
        <w:jc w:val="both"/>
        <w:rPr>
          <w:rFonts w:asciiTheme="majorBidi" w:hAnsiTheme="majorBidi" w:cstheme="majorBidi"/>
          <w:sz w:val="24"/>
          <w:szCs w:val="24"/>
        </w:rPr>
      </w:pPr>
      <w:r>
        <w:rPr>
          <w:rFonts w:asciiTheme="majorBidi" w:hAnsiTheme="majorBidi" w:cstheme="majorBidi"/>
          <w:sz w:val="24"/>
          <w:szCs w:val="24"/>
        </w:rPr>
        <w:tab/>
        <w:t>Diperoleh informasi bahwa nlai t</w:t>
      </w:r>
      <w:r>
        <w:rPr>
          <w:rFonts w:asciiTheme="majorBidi" w:hAnsiTheme="majorBidi" w:cstheme="majorBidi"/>
          <w:sz w:val="24"/>
          <w:szCs w:val="24"/>
          <w:vertAlign w:val="subscript"/>
        </w:rPr>
        <w:t xml:space="preserve">hitung </w:t>
      </w:r>
      <w:r>
        <w:rPr>
          <w:rFonts w:asciiTheme="majorBidi" w:hAnsiTheme="majorBidi" w:cstheme="majorBidi"/>
          <w:sz w:val="24"/>
          <w:szCs w:val="24"/>
        </w:rPr>
        <w:t>yang diperoleh adalah sebesar -1.529 dan t</w:t>
      </w:r>
      <w:r>
        <w:rPr>
          <w:rFonts w:asciiTheme="majorBidi" w:hAnsiTheme="majorBidi" w:cstheme="majorBidi"/>
          <w:sz w:val="24"/>
          <w:szCs w:val="24"/>
          <w:vertAlign w:val="subscript"/>
        </w:rPr>
        <w:t xml:space="preserve">tabel </w:t>
      </w:r>
      <w:r>
        <w:rPr>
          <w:rFonts w:asciiTheme="majorBidi" w:hAnsiTheme="majorBidi" w:cstheme="majorBidi"/>
          <w:sz w:val="24"/>
          <w:szCs w:val="24"/>
        </w:rPr>
        <w:t>sebesar 2.365. Karena nilai t</w:t>
      </w:r>
      <w:r>
        <w:rPr>
          <w:rFonts w:asciiTheme="majorBidi" w:hAnsiTheme="majorBidi" w:cstheme="majorBidi"/>
          <w:sz w:val="24"/>
          <w:szCs w:val="24"/>
          <w:vertAlign w:val="subscript"/>
        </w:rPr>
        <w:t xml:space="preserve">hitung </w:t>
      </w:r>
      <w:r>
        <w:rPr>
          <w:rFonts w:asciiTheme="majorBidi" w:hAnsiTheme="majorBidi" w:cstheme="majorBidi"/>
          <w:sz w:val="24"/>
          <w:szCs w:val="24"/>
        </w:rPr>
        <w:t>&lt; t</w:t>
      </w:r>
      <w:r>
        <w:rPr>
          <w:rFonts w:asciiTheme="majorBidi" w:hAnsiTheme="majorBidi" w:cstheme="majorBidi"/>
          <w:sz w:val="24"/>
          <w:szCs w:val="24"/>
          <w:vertAlign w:val="subscript"/>
        </w:rPr>
        <w:t xml:space="preserve">tabel </w:t>
      </w:r>
    </w:p>
    <w:p w:rsidR="00565A38" w:rsidRDefault="00565A38" w:rsidP="00565A38">
      <w:pPr>
        <w:pStyle w:val="ListParagraph"/>
        <w:tabs>
          <w:tab w:val="left" w:pos="720"/>
          <w:tab w:val="left" w:pos="1665"/>
        </w:tabs>
        <w:spacing w:line="480" w:lineRule="auto"/>
        <w:ind w:left="1440"/>
        <w:jc w:val="both"/>
        <w:rPr>
          <w:rFonts w:asciiTheme="majorBidi" w:hAnsiTheme="majorBidi" w:cstheme="majorBidi"/>
          <w:sz w:val="24"/>
          <w:szCs w:val="24"/>
        </w:rPr>
      </w:pPr>
      <w:r>
        <w:rPr>
          <w:rFonts w:asciiTheme="majorBidi" w:hAnsiTheme="majorBidi" w:cstheme="majorBidi"/>
          <w:sz w:val="24"/>
          <w:szCs w:val="24"/>
        </w:rPr>
        <w:t>(-1.529 &lt; 2.365) maka H</w:t>
      </w:r>
      <w:r>
        <w:rPr>
          <w:rFonts w:asciiTheme="majorBidi" w:hAnsiTheme="majorBidi" w:cstheme="majorBidi"/>
          <w:sz w:val="24"/>
          <w:szCs w:val="24"/>
          <w:vertAlign w:val="subscript"/>
        </w:rPr>
        <w:t xml:space="preserve">0 </w:t>
      </w:r>
      <w:r>
        <w:rPr>
          <w:rFonts w:asciiTheme="majorBidi" w:hAnsiTheme="majorBidi" w:cstheme="majorBidi"/>
          <w:sz w:val="24"/>
          <w:szCs w:val="24"/>
        </w:rPr>
        <w:t xml:space="preserve">diterima. </w:t>
      </w:r>
    </w:p>
    <w:p w:rsidR="006A0CBE" w:rsidRDefault="00565A38" w:rsidP="006A0CBE">
      <w:pPr>
        <w:tabs>
          <w:tab w:val="left" w:pos="720"/>
          <w:tab w:val="left" w:pos="1665"/>
        </w:tabs>
        <w:spacing w:line="480" w:lineRule="auto"/>
        <w:jc w:val="both"/>
        <w:rPr>
          <w:rFonts w:asciiTheme="majorBidi" w:hAnsiTheme="majorBidi" w:cstheme="majorBidi"/>
          <w:sz w:val="24"/>
          <w:szCs w:val="24"/>
        </w:rPr>
      </w:pPr>
      <w:r>
        <w:rPr>
          <w:rFonts w:asciiTheme="majorBidi" w:hAnsiTheme="majorBidi" w:cstheme="majorBidi"/>
          <w:sz w:val="24"/>
          <w:szCs w:val="24"/>
        </w:rPr>
        <w:lastRenderedPageBreak/>
        <w:tab/>
      </w:r>
      <w:r w:rsidRPr="00565A38">
        <w:rPr>
          <w:rFonts w:asciiTheme="majorBidi" w:hAnsiTheme="majorBidi" w:cstheme="majorBidi"/>
          <w:sz w:val="24"/>
          <w:szCs w:val="24"/>
        </w:rPr>
        <w:t xml:space="preserve">Dengan demikian, maka dapat disimpulkan bahwa </w:t>
      </w:r>
      <w:r w:rsidR="00F62284" w:rsidRPr="00565A38">
        <w:rPr>
          <w:rFonts w:asciiTheme="majorBidi" w:hAnsiTheme="majorBidi" w:cstheme="majorBidi"/>
          <w:sz w:val="24"/>
          <w:szCs w:val="24"/>
        </w:rPr>
        <w:t xml:space="preserve">Manajemen Laba </w:t>
      </w:r>
      <w:r w:rsidRPr="00565A38">
        <w:rPr>
          <w:rFonts w:asciiTheme="majorBidi" w:hAnsiTheme="majorBidi" w:cstheme="majorBidi"/>
          <w:sz w:val="24"/>
          <w:szCs w:val="24"/>
        </w:rPr>
        <w:t xml:space="preserve">(X) tidak memiliki pengaruh yang signifikan </w:t>
      </w:r>
      <w:r>
        <w:rPr>
          <w:rFonts w:asciiTheme="majorBidi" w:hAnsiTheme="majorBidi" w:cstheme="majorBidi"/>
          <w:sz w:val="24"/>
          <w:szCs w:val="24"/>
        </w:rPr>
        <w:t xml:space="preserve">terhadap </w:t>
      </w:r>
      <w:r w:rsidRPr="00F62284">
        <w:rPr>
          <w:rFonts w:asciiTheme="majorBidi" w:hAnsiTheme="majorBidi" w:cstheme="majorBidi"/>
          <w:i/>
          <w:iCs/>
          <w:sz w:val="24"/>
          <w:szCs w:val="24"/>
        </w:rPr>
        <w:t>Return</w:t>
      </w:r>
      <w:r>
        <w:rPr>
          <w:rFonts w:asciiTheme="majorBidi" w:hAnsiTheme="majorBidi" w:cstheme="majorBidi"/>
          <w:sz w:val="24"/>
          <w:szCs w:val="24"/>
        </w:rPr>
        <w:t xml:space="preserve"> Saham (Y). </w:t>
      </w:r>
    </w:p>
    <w:p w:rsidR="006A0CBE" w:rsidRPr="006A0CBE" w:rsidRDefault="006A0CBE" w:rsidP="006A0CBE">
      <w:pPr>
        <w:tabs>
          <w:tab w:val="left" w:pos="720"/>
          <w:tab w:val="left" w:pos="1665"/>
        </w:tabs>
        <w:spacing w:line="480" w:lineRule="auto"/>
        <w:jc w:val="both"/>
        <w:rPr>
          <w:rFonts w:asciiTheme="majorBidi" w:hAnsiTheme="majorBidi" w:cstheme="majorBidi"/>
          <w:b/>
          <w:bCs/>
          <w:sz w:val="24"/>
          <w:szCs w:val="24"/>
        </w:rPr>
      </w:pPr>
      <w:r w:rsidRPr="006A0CBE">
        <w:rPr>
          <w:rFonts w:asciiTheme="majorBidi" w:hAnsiTheme="majorBidi" w:cstheme="majorBidi"/>
          <w:b/>
          <w:bCs/>
          <w:sz w:val="24"/>
          <w:szCs w:val="24"/>
        </w:rPr>
        <w:t>4.2</w:t>
      </w:r>
      <w:r w:rsidRPr="006A0CBE">
        <w:rPr>
          <w:rFonts w:asciiTheme="majorBidi" w:hAnsiTheme="majorBidi" w:cstheme="majorBidi"/>
          <w:b/>
          <w:bCs/>
          <w:sz w:val="24"/>
          <w:szCs w:val="24"/>
        </w:rPr>
        <w:tab/>
        <w:t>Pembahasan Hasil Penelitian</w:t>
      </w:r>
    </w:p>
    <w:p w:rsidR="006A0CBE" w:rsidRDefault="006A0CBE" w:rsidP="006A0CBE">
      <w:pPr>
        <w:tabs>
          <w:tab w:val="left" w:pos="720"/>
          <w:tab w:val="left" w:pos="1665"/>
        </w:tabs>
        <w:spacing w:line="480" w:lineRule="auto"/>
        <w:jc w:val="both"/>
        <w:rPr>
          <w:rFonts w:asciiTheme="majorBidi" w:hAnsiTheme="majorBidi" w:cstheme="majorBidi"/>
          <w:sz w:val="24"/>
          <w:szCs w:val="24"/>
        </w:rPr>
      </w:pPr>
      <w:r>
        <w:rPr>
          <w:rFonts w:asciiTheme="majorBidi" w:hAnsiTheme="majorBidi" w:cstheme="majorBidi"/>
          <w:sz w:val="24"/>
          <w:szCs w:val="24"/>
        </w:rPr>
        <w:tab/>
        <w:t>Penelitian ini dilakukan bertujuan untuk memberikan bukti empiris pengaruh manajemen laba yang merupakan indikasi adanya tindakan memanipulasi laba yang jika tindakan tersebut terdeteksi, maka dapat mempengaruhi proses pengambilan keputusan para investor.</w:t>
      </w:r>
    </w:p>
    <w:p w:rsidR="006A0CBE" w:rsidRDefault="006A0CBE" w:rsidP="00DA0C4A">
      <w:pPr>
        <w:tabs>
          <w:tab w:val="left" w:pos="720"/>
          <w:tab w:val="left" w:pos="1665"/>
        </w:tabs>
        <w:spacing w:line="480" w:lineRule="auto"/>
        <w:ind w:left="720" w:hanging="720"/>
        <w:jc w:val="both"/>
        <w:rPr>
          <w:rFonts w:asciiTheme="majorBidi" w:hAnsiTheme="majorBidi" w:cstheme="majorBidi"/>
          <w:b/>
          <w:bCs/>
          <w:sz w:val="24"/>
          <w:szCs w:val="24"/>
        </w:rPr>
      </w:pPr>
      <w:r w:rsidRPr="006A0CBE">
        <w:rPr>
          <w:rFonts w:asciiTheme="majorBidi" w:hAnsiTheme="majorBidi" w:cstheme="majorBidi"/>
          <w:b/>
          <w:bCs/>
          <w:sz w:val="24"/>
          <w:szCs w:val="24"/>
        </w:rPr>
        <w:t>4.2.1</w:t>
      </w:r>
      <w:r w:rsidRPr="006A0CBE">
        <w:rPr>
          <w:rFonts w:asciiTheme="majorBidi" w:hAnsiTheme="majorBidi" w:cstheme="majorBidi"/>
          <w:b/>
          <w:bCs/>
          <w:sz w:val="24"/>
          <w:szCs w:val="24"/>
        </w:rPr>
        <w:tab/>
      </w:r>
      <w:r w:rsidRPr="00DA0C4A">
        <w:rPr>
          <w:rFonts w:asciiTheme="majorBidi" w:hAnsiTheme="majorBidi" w:cstheme="majorBidi"/>
          <w:b/>
          <w:bCs/>
          <w:sz w:val="24"/>
          <w:szCs w:val="24"/>
        </w:rPr>
        <w:t xml:space="preserve">Manajemen Laba </w:t>
      </w:r>
      <w:r w:rsidR="00DA0C4A" w:rsidRPr="00DA0C4A">
        <w:rPr>
          <w:rFonts w:ascii="Times New Roman" w:hAnsi="Times New Roman" w:cs="Times New Roman"/>
          <w:b/>
          <w:sz w:val="24"/>
          <w:szCs w:val="24"/>
        </w:rPr>
        <w:t>pada perusahaan investasi yang terdaftar di Bursa Efek Indonesia tahun 2012 - 2016</w:t>
      </w:r>
    </w:p>
    <w:p w:rsidR="006A0CBE" w:rsidRDefault="006A0CBE" w:rsidP="009C775F">
      <w:pPr>
        <w:tabs>
          <w:tab w:val="left" w:pos="720"/>
          <w:tab w:val="left" w:pos="1665"/>
        </w:tabs>
        <w:spacing w:line="480" w:lineRule="auto"/>
        <w:jc w:val="both"/>
        <w:rPr>
          <w:rFonts w:asciiTheme="majorBidi" w:hAnsiTheme="majorBidi" w:cstheme="majorBidi"/>
          <w:sz w:val="24"/>
          <w:szCs w:val="24"/>
        </w:rPr>
      </w:pPr>
      <w:r>
        <w:rPr>
          <w:rFonts w:asciiTheme="majorBidi" w:hAnsiTheme="majorBidi" w:cstheme="majorBidi"/>
          <w:b/>
          <w:bCs/>
          <w:sz w:val="24"/>
          <w:szCs w:val="24"/>
        </w:rPr>
        <w:tab/>
      </w:r>
      <w:r w:rsidR="009C775F">
        <w:rPr>
          <w:rFonts w:asciiTheme="majorBidi" w:hAnsiTheme="majorBidi" w:cstheme="majorBidi"/>
          <w:sz w:val="24"/>
          <w:szCs w:val="24"/>
        </w:rPr>
        <w:t xml:space="preserve">Berdasarkan hasil penelitian pada 9 perusahaan investasi yang terdaftar di Bursa Efek Indonesia, seluruh perusahaan terdapat indikasi melakukan praktik manajemen laba dengan </w:t>
      </w:r>
      <w:proofErr w:type="gramStart"/>
      <w:r w:rsidR="009C775F">
        <w:rPr>
          <w:rFonts w:asciiTheme="majorBidi" w:hAnsiTheme="majorBidi" w:cstheme="majorBidi"/>
          <w:sz w:val="24"/>
          <w:szCs w:val="24"/>
        </w:rPr>
        <w:t>cara</w:t>
      </w:r>
      <w:proofErr w:type="gramEnd"/>
      <w:r w:rsidR="009C775F">
        <w:rPr>
          <w:rFonts w:asciiTheme="majorBidi" w:hAnsiTheme="majorBidi" w:cstheme="majorBidi"/>
          <w:sz w:val="24"/>
          <w:szCs w:val="24"/>
        </w:rPr>
        <w:t xml:space="preserve"> menaikkan ataupun menurunkan laba. Hal tersebut dapat dilihat dari nilai </w:t>
      </w:r>
      <w:r w:rsidR="009C775F" w:rsidRPr="001E3EA2">
        <w:rPr>
          <w:rFonts w:asciiTheme="majorBidi" w:hAnsiTheme="majorBidi" w:cstheme="majorBidi"/>
          <w:i/>
          <w:iCs/>
          <w:sz w:val="24"/>
          <w:szCs w:val="24"/>
        </w:rPr>
        <w:t>discretionary accruals</w:t>
      </w:r>
      <w:r w:rsidR="009C775F">
        <w:rPr>
          <w:rFonts w:asciiTheme="majorBidi" w:hAnsiTheme="majorBidi" w:cstheme="majorBidi"/>
          <w:sz w:val="24"/>
          <w:szCs w:val="24"/>
        </w:rPr>
        <w:t xml:space="preserve"> perusahaan tersebut. Jika discretionary accruals positif, maka praktik manajemen laba dilakukan dengan </w:t>
      </w:r>
      <w:proofErr w:type="gramStart"/>
      <w:r w:rsidR="009C775F">
        <w:rPr>
          <w:rFonts w:asciiTheme="majorBidi" w:hAnsiTheme="majorBidi" w:cstheme="majorBidi"/>
          <w:sz w:val="24"/>
          <w:szCs w:val="24"/>
        </w:rPr>
        <w:t>cara</w:t>
      </w:r>
      <w:proofErr w:type="gramEnd"/>
      <w:r w:rsidR="009C775F">
        <w:rPr>
          <w:rFonts w:asciiTheme="majorBidi" w:hAnsiTheme="majorBidi" w:cstheme="majorBidi"/>
          <w:sz w:val="24"/>
          <w:szCs w:val="24"/>
        </w:rPr>
        <w:t xml:space="preserve"> menaikkan laba. Jika </w:t>
      </w:r>
      <w:r w:rsidR="009C775F" w:rsidRPr="001E3EA2">
        <w:rPr>
          <w:rFonts w:asciiTheme="majorBidi" w:hAnsiTheme="majorBidi" w:cstheme="majorBidi"/>
          <w:i/>
          <w:iCs/>
          <w:sz w:val="24"/>
          <w:szCs w:val="24"/>
        </w:rPr>
        <w:t>discretionary accruals</w:t>
      </w:r>
      <w:r w:rsidR="009C775F">
        <w:rPr>
          <w:rFonts w:asciiTheme="majorBidi" w:hAnsiTheme="majorBidi" w:cstheme="majorBidi"/>
          <w:sz w:val="24"/>
          <w:szCs w:val="24"/>
        </w:rPr>
        <w:t xml:space="preserve"> negatif, praktik manajemen laba dilakukan dengan </w:t>
      </w:r>
      <w:proofErr w:type="gramStart"/>
      <w:r w:rsidR="009C775F">
        <w:rPr>
          <w:rFonts w:asciiTheme="majorBidi" w:hAnsiTheme="majorBidi" w:cstheme="majorBidi"/>
          <w:sz w:val="24"/>
          <w:szCs w:val="24"/>
        </w:rPr>
        <w:t>cara</w:t>
      </w:r>
      <w:proofErr w:type="gramEnd"/>
      <w:r w:rsidR="009C775F">
        <w:rPr>
          <w:rFonts w:asciiTheme="majorBidi" w:hAnsiTheme="majorBidi" w:cstheme="majorBidi"/>
          <w:sz w:val="24"/>
          <w:szCs w:val="24"/>
        </w:rPr>
        <w:t xml:space="preserve"> menurunkan laba. Jika </w:t>
      </w:r>
      <w:r w:rsidR="009C775F" w:rsidRPr="001E3EA2">
        <w:rPr>
          <w:rFonts w:asciiTheme="majorBidi" w:hAnsiTheme="majorBidi" w:cstheme="majorBidi"/>
          <w:i/>
          <w:iCs/>
          <w:sz w:val="24"/>
          <w:szCs w:val="24"/>
        </w:rPr>
        <w:t>discretionary accruals</w:t>
      </w:r>
      <w:r w:rsidR="009C775F">
        <w:rPr>
          <w:rFonts w:asciiTheme="majorBidi" w:hAnsiTheme="majorBidi" w:cstheme="majorBidi"/>
          <w:sz w:val="24"/>
          <w:szCs w:val="24"/>
        </w:rPr>
        <w:t xml:space="preserve"> nol, maka tidak terdapat indikasi adanya praktik manajemen laba pada perusahaan tersebut.</w:t>
      </w:r>
    </w:p>
    <w:p w:rsidR="001E3EA2" w:rsidRDefault="009C775F" w:rsidP="001E3EA2">
      <w:pPr>
        <w:spacing w:line="480" w:lineRule="auto"/>
        <w:jc w:val="both"/>
        <w:rPr>
          <w:rFonts w:asciiTheme="majorBidi" w:hAnsiTheme="majorBidi" w:cstheme="majorBidi"/>
          <w:sz w:val="24"/>
          <w:szCs w:val="24"/>
        </w:rPr>
      </w:pPr>
      <w:r>
        <w:rPr>
          <w:rFonts w:asciiTheme="majorBidi" w:hAnsiTheme="majorBidi" w:cstheme="majorBidi"/>
          <w:sz w:val="24"/>
          <w:szCs w:val="24"/>
        </w:rPr>
        <w:tab/>
        <w:t xml:space="preserve">Pada penelitian </w:t>
      </w:r>
      <w:r w:rsidR="001E3EA2">
        <w:rPr>
          <w:rFonts w:asciiTheme="majorBidi" w:hAnsiTheme="majorBidi" w:cstheme="majorBidi"/>
          <w:sz w:val="24"/>
          <w:szCs w:val="24"/>
        </w:rPr>
        <w:t xml:space="preserve">ini, </w:t>
      </w:r>
      <w:r w:rsidR="00DB3C3F">
        <w:rPr>
          <w:rFonts w:asciiTheme="majorBidi" w:hAnsiTheme="majorBidi" w:cstheme="majorBidi"/>
          <w:sz w:val="24"/>
          <w:szCs w:val="24"/>
        </w:rPr>
        <w:t>perusahaan yang melakukan praktik manajemen laba dengan menaikkan laba</w:t>
      </w:r>
      <w:r w:rsidR="001E3EA2" w:rsidRPr="00A546C9">
        <w:rPr>
          <w:rFonts w:asciiTheme="majorBidi" w:hAnsiTheme="majorBidi" w:cstheme="majorBidi"/>
          <w:color w:val="000000"/>
          <w:sz w:val="24"/>
          <w:szCs w:val="24"/>
        </w:rPr>
        <w:t xml:space="preserve"> terda</w:t>
      </w:r>
      <w:r w:rsidR="001E3EA2">
        <w:rPr>
          <w:rFonts w:asciiTheme="majorBidi" w:hAnsiTheme="majorBidi" w:cstheme="majorBidi"/>
          <w:color w:val="000000"/>
          <w:sz w:val="24"/>
          <w:szCs w:val="24"/>
        </w:rPr>
        <w:t xml:space="preserve">pat pada </w:t>
      </w:r>
      <w:r w:rsidR="001E3EA2">
        <w:rPr>
          <w:rFonts w:asciiTheme="majorBidi" w:hAnsiTheme="majorBidi" w:cstheme="majorBidi"/>
          <w:sz w:val="24"/>
          <w:szCs w:val="24"/>
        </w:rPr>
        <w:t>MNC Corporation Tbk (BHIT)</w:t>
      </w:r>
      <w:r w:rsidR="00DB3C3F">
        <w:rPr>
          <w:rFonts w:asciiTheme="majorBidi" w:hAnsiTheme="majorBidi" w:cstheme="majorBidi"/>
          <w:sz w:val="24"/>
          <w:szCs w:val="24"/>
        </w:rPr>
        <w:t xml:space="preserve"> diperoleh nilai tertinggi</w:t>
      </w:r>
      <w:r w:rsidR="001E3EA2">
        <w:rPr>
          <w:rFonts w:asciiTheme="majorBidi" w:hAnsiTheme="majorBidi" w:cstheme="majorBidi"/>
          <w:sz w:val="24"/>
          <w:szCs w:val="24"/>
        </w:rPr>
        <w:t xml:space="preserve"> sebesar 2.83, </w:t>
      </w:r>
      <w:r w:rsidR="00DB3C3F">
        <w:rPr>
          <w:rFonts w:asciiTheme="majorBidi" w:hAnsiTheme="majorBidi" w:cstheme="majorBidi"/>
          <w:sz w:val="24"/>
          <w:szCs w:val="24"/>
        </w:rPr>
        <w:t xml:space="preserve">sedangkan perusahaan yang melaukakan praktik manajemen laba dengan menurunkan laba </w:t>
      </w:r>
      <w:r w:rsidR="001E3EA2">
        <w:rPr>
          <w:rFonts w:asciiTheme="majorBidi" w:hAnsiTheme="majorBidi" w:cstheme="majorBidi"/>
          <w:sz w:val="24"/>
          <w:szCs w:val="24"/>
        </w:rPr>
        <w:t>terdapat pada PT Bakrie and Brothers Tbk (BNBR)</w:t>
      </w:r>
      <w:r w:rsidR="00DB3C3F">
        <w:rPr>
          <w:rFonts w:asciiTheme="majorBidi" w:hAnsiTheme="majorBidi" w:cstheme="majorBidi"/>
          <w:sz w:val="24"/>
          <w:szCs w:val="24"/>
        </w:rPr>
        <w:t xml:space="preserve"> diperoleh</w:t>
      </w:r>
      <w:r w:rsidR="001E3EA2">
        <w:rPr>
          <w:rFonts w:asciiTheme="majorBidi" w:hAnsiTheme="majorBidi" w:cstheme="majorBidi"/>
          <w:sz w:val="24"/>
          <w:szCs w:val="24"/>
        </w:rPr>
        <w:t xml:space="preserve"> sebesar -0.49</w:t>
      </w:r>
      <w:r w:rsidR="009C1CD9">
        <w:rPr>
          <w:rFonts w:asciiTheme="majorBidi" w:hAnsiTheme="majorBidi" w:cstheme="majorBidi"/>
          <w:sz w:val="24"/>
          <w:szCs w:val="24"/>
        </w:rPr>
        <w:t>.</w:t>
      </w:r>
    </w:p>
    <w:p w:rsidR="004617F3" w:rsidRPr="004617F3" w:rsidRDefault="004617F3" w:rsidP="00B76B30">
      <w:pPr>
        <w:spacing w:line="480" w:lineRule="auto"/>
        <w:jc w:val="both"/>
        <w:rPr>
          <w:rFonts w:asciiTheme="majorBidi" w:hAnsiTheme="majorBidi" w:cstheme="majorBidi"/>
          <w:sz w:val="24"/>
          <w:szCs w:val="24"/>
        </w:rPr>
      </w:pPr>
      <w:r w:rsidRPr="004617F3">
        <w:rPr>
          <w:rFonts w:asciiTheme="majorBidi" w:hAnsiTheme="majorBidi" w:cstheme="majorBidi"/>
          <w:sz w:val="24"/>
          <w:szCs w:val="24"/>
        </w:rPr>
        <w:lastRenderedPageBreak/>
        <w:tab/>
        <w:t xml:space="preserve">Berdasarkan tabel 4.2, dapat diketahui bahwa praktik manajemen laba yang dilakukan oleh perusahaan ABMM dengan </w:t>
      </w:r>
      <w:proofErr w:type="gramStart"/>
      <w:r w:rsidRPr="004617F3">
        <w:rPr>
          <w:rFonts w:asciiTheme="majorBidi" w:hAnsiTheme="majorBidi" w:cstheme="majorBidi"/>
          <w:sz w:val="24"/>
          <w:szCs w:val="24"/>
        </w:rPr>
        <w:t>cara</w:t>
      </w:r>
      <w:proofErr w:type="gramEnd"/>
      <w:r w:rsidRPr="004617F3">
        <w:rPr>
          <w:rFonts w:asciiTheme="majorBidi" w:hAnsiTheme="majorBidi" w:cstheme="majorBidi"/>
          <w:sz w:val="24"/>
          <w:szCs w:val="24"/>
        </w:rPr>
        <w:t xml:space="preserve"> menaikan laba. Pada tahun 2012 dan 2013, karena diperoleh peningkatan dari </w:t>
      </w:r>
      <w:r w:rsidRPr="004617F3">
        <w:rPr>
          <w:rFonts w:asciiTheme="majorBidi" w:eastAsia="Times New Roman" w:hAnsiTheme="majorBidi" w:cstheme="majorBidi"/>
          <w:color w:val="000000"/>
          <w:sz w:val="24"/>
          <w:szCs w:val="24"/>
        </w:rPr>
        <w:t xml:space="preserve">0.2204 ke 0.3987 sedangkan </w:t>
      </w:r>
      <w:r w:rsidRPr="004617F3">
        <w:rPr>
          <w:rFonts w:asciiTheme="majorBidi" w:eastAsia="Times New Roman" w:hAnsiTheme="majorBidi" w:cstheme="majorBidi"/>
          <w:i/>
          <w:color w:val="000000"/>
          <w:sz w:val="24"/>
          <w:szCs w:val="24"/>
        </w:rPr>
        <w:t>return</w:t>
      </w:r>
      <w:r w:rsidRPr="004617F3">
        <w:rPr>
          <w:rFonts w:asciiTheme="majorBidi" w:eastAsia="Times New Roman" w:hAnsiTheme="majorBidi" w:cstheme="majorBidi"/>
          <w:color w:val="000000"/>
          <w:sz w:val="24"/>
          <w:szCs w:val="24"/>
        </w:rPr>
        <w:t xml:space="preserve"> yang diperoleh menurun dari </w:t>
      </w:r>
      <w:r w:rsidRPr="004617F3">
        <w:rPr>
          <w:rFonts w:asciiTheme="majorBidi" w:hAnsiTheme="majorBidi" w:cstheme="majorBidi"/>
          <w:sz w:val="24"/>
          <w:szCs w:val="24"/>
        </w:rPr>
        <w:t>-3.60 menjadi -5.75</w:t>
      </w:r>
      <w:r>
        <w:rPr>
          <w:rFonts w:asciiTheme="majorBidi" w:hAnsiTheme="majorBidi" w:cstheme="majorBidi"/>
          <w:sz w:val="24"/>
          <w:szCs w:val="24"/>
        </w:rPr>
        <w:t xml:space="preserve"> yang artinya semakin besar suatu perusahaanmelakukan praktik manajemen laba makan akan semakin sedikit </w:t>
      </w:r>
      <w:r w:rsidRPr="00B76B30">
        <w:rPr>
          <w:rFonts w:asciiTheme="majorBidi" w:hAnsiTheme="majorBidi" w:cstheme="majorBidi"/>
          <w:i/>
          <w:sz w:val="24"/>
          <w:szCs w:val="24"/>
        </w:rPr>
        <w:t>return</w:t>
      </w:r>
      <w:r>
        <w:rPr>
          <w:rFonts w:asciiTheme="majorBidi" w:hAnsiTheme="majorBidi" w:cstheme="majorBidi"/>
          <w:sz w:val="24"/>
          <w:szCs w:val="24"/>
        </w:rPr>
        <w:t xml:space="preserve"> yang didapatkan oleh investor yang menanamkan modalnya pada perusahaan tersebut. </w:t>
      </w:r>
    </w:p>
    <w:p w:rsidR="00B72334" w:rsidRDefault="00B72334" w:rsidP="001E3EA2">
      <w:pPr>
        <w:spacing w:line="480" w:lineRule="auto"/>
        <w:jc w:val="both"/>
        <w:rPr>
          <w:rFonts w:asciiTheme="majorBidi" w:hAnsiTheme="majorBidi" w:cstheme="majorBidi"/>
          <w:sz w:val="24"/>
          <w:szCs w:val="24"/>
        </w:rPr>
      </w:pPr>
    </w:p>
    <w:p w:rsidR="009C775F" w:rsidRPr="00B7774C" w:rsidRDefault="001E3EA2" w:rsidP="00B7774C">
      <w:pPr>
        <w:tabs>
          <w:tab w:val="left" w:pos="720"/>
          <w:tab w:val="left" w:pos="1665"/>
        </w:tabs>
        <w:spacing w:line="480" w:lineRule="auto"/>
        <w:ind w:left="720" w:hanging="720"/>
        <w:jc w:val="both"/>
        <w:rPr>
          <w:rFonts w:asciiTheme="majorBidi" w:hAnsiTheme="majorBidi" w:cstheme="majorBidi"/>
          <w:b/>
          <w:bCs/>
          <w:sz w:val="24"/>
          <w:szCs w:val="24"/>
        </w:rPr>
      </w:pPr>
      <w:r w:rsidRPr="00C07C33">
        <w:rPr>
          <w:rFonts w:asciiTheme="majorBidi" w:hAnsiTheme="majorBidi" w:cstheme="majorBidi"/>
          <w:b/>
          <w:bCs/>
          <w:sz w:val="24"/>
          <w:szCs w:val="24"/>
        </w:rPr>
        <w:t>4.2.2</w:t>
      </w:r>
      <w:r w:rsidRPr="00C07C33">
        <w:rPr>
          <w:rFonts w:asciiTheme="majorBidi" w:hAnsiTheme="majorBidi" w:cstheme="majorBidi"/>
          <w:b/>
          <w:bCs/>
          <w:sz w:val="24"/>
          <w:szCs w:val="24"/>
        </w:rPr>
        <w:tab/>
      </w:r>
      <w:r w:rsidRPr="00C07C33">
        <w:rPr>
          <w:rFonts w:asciiTheme="majorBidi" w:hAnsiTheme="majorBidi" w:cstheme="majorBidi"/>
          <w:b/>
          <w:bCs/>
          <w:i/>
          <w:iCs/>
          <w:sz w:val="24"/>
          <w:szCs w:val="24"/>
        </w:rPr>
        <w:t>Return</w:t>
      </w:r>
      <w:r w:rsidRPr="00C07C33">
        <w:rPr>
          <w:rFonts w:asciiTheme="majorBidi" w:hAnsiTheme="majorBidi" w:cstheme="majorBidi"/>
          <w:b/>
          <w:bCs/>
          <w:sz w:val="24"/>
          <w:szCs w:val="24"/>
        </w:rPr>
        <w:t xml:space="preserve"> Saham</w:t>
      </w:r>
      <w:r w:rsidR="00B7774C">
        <w:rPr>
          <w:rFonts w:asciiTheme="majorBidi" w:hAnsiTheme="majorBidi" w:cstheme="majorBidi"/>
          <w:b/>
          <w:bCs/>
          <w:sz w:val="24"/>
          <w:szCs w:val="24"/>
        </w:rPr>
        <w:t xml:space="preserve"> </w:t>
      </w:r>
      <w:r w:rsidR="00B7774C" w:rsidRPr="00B7774C">
        <w:rPr>
          <w:rFonts w:ascii="Times New Roman" w:hAnsi="Times New Roman" w:cs="Times New Roman"/>
          <w:b/>
          <w:sz w:val="24"/>
          <w:szCs w:val="24"/>
        </w:rPr>
        <w:t>pada perusahaan investasi yang terdaftar di Bursa Efek Indonesia tahun 2012 - 2016</w:t>
      </w:r>
    </w:p>
    <w:p w:rsidR="00D96EC2" w:rsidRDefault="001E3EA2" w:rsidP="00D96EC2">
      <w:pPr>
        <w:spacing w:line="480" w:lineRule="auto"/>
        <w:ind w:firstLine="720"/>
        <w:jc w:val="both"/>
        <w:rPr>
          <w:rFonts w:asciiTheme="majorBidi" w:hAnsiTheme="majorBidi" w:cstheme="majorBidi"/>
          <w:sz w:val="24"/>
          <w:szCs w:val="24"/>
        </w:rPr>
      </w:pPr>
      <w:r>
        <w:rPr>
          <w:rFonts w:asciiTheme="majorBidi" w:hAnsiTheme="majorBidi" w:cstheme="majorBidi"/>
          <w:sz w:val="24"/>
          <w:szCs w:val="24"/>
        </w:rPr>
        <w:t xml:space="preserve">Berdasarkan hasil penelitian </w:t>
      </w:r>
      <w:r w:rsidR="0019640C">
        <w:rPr>
          <w:rFonts w:asciiTheme="majorBidi" w:hAnsiTheme="majorBidi" w:cstheme="majorBidi"/>
          <w:sz w:val="24"/>
          <w:szCs w:val="24"/>
        </w:rPr>
        <w:t xml:space="preserve">pada 9 perusahaan investasi yang </w:t>
      </w:r>
      <w:r w:rsidR="00D96EC2">
        <w:rPr>
          <w:rFonts w:asciiTheme="majorBidi" w:hAnsiTheme="majorBidi" w:cstheme="majorBidi"/>
          <w:sz w:val="24"/>
          <w:szCs w:val="24"/>
        </w:rPr>
        <w:t xml:space="preserve">terdaftar di Bursa Efek Indonesia selama hari pengamatan untuk mengetahui </w:t>
      </w:r>
      <w:r w:rsidR="00D96EC2" w:rsidRPr="00B630AA">
        <w:rPr>
          <w:rFonts w:asciiTheme="majorBidi" w:hAnsiTheme="majorBidi" w:cstheme="majorBidi"/>
          <w:i/>
          <w:sz w:val="24"/>
          <w:szCs w:val="24"/>
        </w:rPr>
        <w:t xml:space="preserve">return </w:t>
      </w:r>
      <w:r w:rsidR="00D96EC2">
        <w:rPr>
          <w:rFonts w:asciiTheme="majorBidi" w:hAnsiTheme="majorBidi" w:cstheme="majorBidi"/>
          <w:sz w:val="24"/>
          <w:szCs w:val="24"/>
        </w:rPr>
        <w:t>saham pada perusahaan investasi yang terindikasi melakukan manajemen laba pada tahun 2012. Dapat diketahui jika dari 9 perusahaan investasi yang terdaftar di Bursa Efek Indo</w:t>
      </w:r>
      <w:r w:rsidR="002E1F30">
        <w:rPr>
          <w:rFonts w:asciiTheme="majorBidi" w:hAnsiTheme="majorBidi" w:cstheme="majorBidi"/>
          <w:sz w:val="24"/>
          <w:szCs w:val="24"/>
        </w:rPr>
        <w:t>nesia pada tahun 2012</w:t>
      </w:r>
      <w:r w:rsidR="00973166">
        <w:rPr>
          <w:rFonts w:asciiTheme="majorBidi" w:hAnsiTheme="majorBidi" w:cstheme="majorBidi"/>
          <w:sz w:val="24"/>
          <w:szCs w:val="24"/>
        </w:rPr>
        <w:t xml:space="preserve"> memiliki nilai </w:t>
      </w:r>
      <w:r w:rsidR="00973166" w:rsidRPr="00251BF5">
        <w:rPr>
          <w:rFonts w:asciiTheme="majorBidi" w:hAnsiTheme="majorBidi" w:cstheme="majorBidi"/>
          <w:i/>
          <w:sz w:val="24"/>
          <w:szCs w:val="24"/>
        </w:rPr>
        <w:t>abnormal return</w:t>
      </w:r>
      <w:r w:rsidR="00973166">
        <w:rPr>
          <w:rFonts w:asciiTheme="majorBidi" w:hAnsiTheme="majorBidi" w:cstheme="majorBidi"/>
          <w:sz w:val="24"/>
          <w:szCs w:val="24"/>
        </w:rPr>
        <w:t xml:space="preserve"> yang bervariasi dimana ada perusahaan yang mendapatkan keuntungan dan ada juga perusahaan yang mendapatkan kerugian. Diperoleh 20 kali keuntungan dan 25 kali kerugian yang berarti lebih banyak perusahaan yang mengalami kerugian atas investasi yang ditanamkannya.</w:t>
      </w:r>
      <w:r w:rsidR="002E1F30">
        <w:rPr>
          <w:rFonts w:asciiTheme="majorBidi" w:hAnsiTheme="majorBidi" w:cstheme="majorBidi"/>
          <w:sz w:val="24"/>
          <w:szCs w:val="24"/>
        </w:rPr>
        <w:t xml:space="preserve"> </w:t>
      </w:r>
    </w:p>
    <w:p w:rsidR="00E849A8" w:rsidRDefault="00D96EC2" w:rsidP="00FC5BC1">
      <w:pPr>
        <w:spacing w:line="480" w:lineRule="auto"/>
        <w:ind w:firstLine="720"/>
        <w:jc w:val="both"/>
        <w:rPr>
          <w:rFonts w:asciiTheme="majorBidi" w:hAnsiTheme="majorBidi" w:cstheme="majorBidi"/>
          <w:color w:val="000000"/>
          <w:sz w:val="24"/>
          <w:szCs w:val="24"/>
        </w:rPr>
      </w:pPr>
      <w:r>
        <w:rPr>
          <w:rFonts w:asciiTheme="majorBidi" w:hAnsiTheme="majorBidi" w:cstheme="majorBidi"/>
          <w:sz w:val="24"/>
          <w:szCs w:val="24"/>
        </w:rPr>
        <w:t>Berdasarkan hasil penelitian</w:t>
      </w:r>
      <w:r w:rsidR="00B630AA">
        <w:rPr>
          <w:rFonts w:asciiTheme="majorBidi" w:hAnsiTheme="majorBidi" w:cstheme="majorBidi"/>
          <w:sz w:val="24"/>
          <w:szCs w:val="24"/>
        </w:rPr>
        <w:t xml:space="preserve">, </w:t>
      </w:r>
      <w:r>
        <w:rPr>
          <w:rFonts w:asciiTheme="majorBidi" w:hAnsiTheme="majorBidi" w:cstheme="majorBidi"/>
          <w:sz w:val="24"/>
          <w:szCs w:val="24"/>
        </w:rPr>
        <w:t xml:space="preserve">perusahaan </w:t>
      </w:r>
      <w:r w:rsidR="00B630AA">
        <w:rPr>
          <w:rFonts w:asciiTheme="majorBidi" w:hAnsiTheme="majorBidi" w:cstheme="majorBidi"/>
          <w:sz w:val="24"/>
          <w:szCs w:val="24"/>
        </w:rPr>
        <w:t>yang mendapat</w:t>
      </w:r>
      <w:r>
        <w:rPr>
          <w:rFonts w:asciiTheme="majorBidi" w:hAnsiTheme="majorBidi" w:cstheme="majorBidi"/>
          <w:sz w:val="24"/>
          <w:szCs w:val="24"/>
        </w:rPr>
        <w:t xml:space="preserve"> nilai </w:t>
      </w:r>
      <w:r w:rsidRPr="0094787E">
        <w:rPr>
          <w:rFonts w:asciiTheme="majorBidi" w:hAnsiTheme="majorBidi" w:cstheme="majorBidi"/>
          <w:i/>
          <w:iCs/>
          <w:sz w:val="24"/>
          <w:szCs w:val="24"/>
        </w:rPr>
        <w:t>abnormal return</w:t>
      </w:r>
      <w:r w:rsidRPr="00A17EE4">
        <w:rPr>
          <w:rFonts w:asciiTheme="majorBidi" w:hAnsiTheme="majorBidi" w:cstheme="majorBidi"/>
          <w:color w:val="000000"/>
          <w:sz w:val="24"/>
          <w:szCs w:val="24"/>
        </w:rPr>
        <w:t xml:space="preserve"> tertinggi</w:t>
      </w:r>
      <w:r w:rsidRPr="00C72EF5">
        <w:rPr>
          <w:rFonts w:asciiTheme="majorBidi" w:hAnsiTheme="majorBidi" w:cstheme="majorBidi"/>
          <w:color w:val="000000"/>
          <w:sz w:val="24"/>
          <w:szCs w:val="24"/>
        </w:rPr>
        <w:t xml:space="preserve"> terdapat</w:t>
      </w:r>
      <w:r w:rsidR="00B630AA">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pada </w:t>
      </w:r>
      <w:r>
        <w:rPr>
          <w:rFonts w:asciiTheme="majorBidi" w:hAnsiTheme="majorBidi" w:cstheme="majorBidi"/>
          <w:sz w:val="24"/>
          <w:szCs w:val="24"/>
        </w:rPr>
        <w:t>PT Bumi Resources Minerals Tbk (BRMS)</w:t>
      </w:r>
      <w:r w:rsidR="001C43DC">
        <w:rPr>
          <w:rFonts w:asciiTheme="majorBidi" w:hAnsiTheme="majorBidi" w:cstheme="majorBidi"/>
          <w:sz w:val="24"/>
          <w:szCs w:val="24"/>
        </w:rPr>
        <w:t xml:space="preserve"> diperol</w:t>
      </w:r>
      <w:r w:rsidR="00CD0AC6">
        <w:rPr>
          <w:rFonts w:asciiTheme="majorBidi" w:hAnsiTheme="majorBidi" w:cstheme="majorBidi"/>
          <w:sz w:val="24"/>
          <w:szCs w:val="24"/>
        </w:rPr>
        <w:t>eh nilai</w:t>
      </w:r>
      <w:r>
        <w:rPr>
          <w:rFonts w:asciiTheme="majorBidi" w:hAnsiTheme="majorBidi" w:cstheme="majorBidi"/>
          <w:sz w:val="24"/>
          <w:szCs w:val="24"/>
        </w:rPr>
        <w:t xml:space="preserve"> </w:t>
      </w:r>
      <w:r w:rsidRPr="00A17EE4">
        <w:rPr>
          <w:rFonts w:asciiTheme="majorBidi" w:hAnsiTheme="majorBidi" w:cstheme="majorBidi"/>
          <w:sz w:val="24"/>
          <w:szCs w:val="24"/>
        </w:rPr>
        <w:t xml:space="preserve">sebesar </w:t>
      </w:r>
      <w:r w:rsidRPr="00A17EE4">
        <w:rPr>
          <w:rFonts w:asciiTheme="majorBidi" w:hAnsiTheme="majorBidi" w:cstheme="majorBidi"/>
          <w:color w:val="000000"/>
          <w:sz w:val="24"/>
          <w:szCs w:val="24"/>
        </w:rPr>
        <w:t>96.84</w:t>
      </w:r>
      <w:r>
        <w:rPr>
          <w:rFonts w:asciiTheme="majorBidi" w:hAnsiTheme="majorBidi" w:cstheme="majorBidi"/>
          <w:color w:val="000000"/>
          <w:sz w:val="24"/>
          <w:szCs w:val="24"/>
        </w:rPr>
        <w:t xml:space="preserve">, </w:t>
      </w:r>
      <w:r w:rsidR="001C43DC">
        <w:rPr>
          <w:rFonts w:asciiTheme="majorBidi" w:hAnsiTheme="majorBidi" w:cstheme="majorBidi"/>
          <w:color w:val="000000"/>
          <w:sz w:val="24"/>
          <w:szCs w:val="24"/>
        </w:rPr>
        <w:t>sedangkan</w:t>
      </w:r>
      <w:r>
        <w:rPr>
          <w:rFonts w:asciiTheme="majorBidi" w:hAnsiTheme="majorBidi" w:cstheme="majorBidi"/>
          <w:color w:val="000000"/>
          <w:sz w:val="24"/>
          <w:szCs w:val="24"/>
        </w:rPr>
        <w:t xml:space="preserve"> nilai terendah terdapat pada </w:t>
      </w:r>
      <w:r>
        <w:rPr>
          <w:rFonts w:asciiTheme="majorBidi" w:hAnsiTheme="majorBidi" w:cstheme="majorBidi"/>
          <w:sz w:val="24"/>
          <w:szCs w:val="24"/>
        </w:rPr>
        <w:t>PT Multipolar Tbk</w:t>
      </w:r>
      <w:r>
        <w:rPr>
          <w:rFonts w:asciiTheme="majorBidi" w:hAnsiTheme="majorBidi" w:cstheme="majorBidi"/>
          <w:color w:val="000000"/>
          <w:sz w:val="24"/>
          <w:szCs w:val="24"/>
        </w:rPr>
        <w:t xml:space="preserve"> (MLPL) </w:t>
      </w:r>
      <w:r w:rsidR="001C43DC">
        <w:rPr>
          <w:rFonts w:asciiTheme="majorBidi" w:hAnsiTheme="majorBidi" w:cstheme="majorBidi"/>
          <w:color w:val="000000"/>
          <w:sz w:val="24"/>
          <w:szCs w:val="24"/>
        </w:rPr>
        <w:t xml:space="preserve">diperoleh nilai </w:t>
      </w:r>
      <w:r>
        <w:rPr>
          <w:rFonts w:asciiTheme="majorBidi" w:hAnsiTheme="majorBidi" w:cstheme="majorBidi"/>
          <w:color w:val="000000"/>
          <w:sz w:val="24"/>
          <w:szCs w:val="24"/>
        </w:rPr>
        <w:t xml:space="preserve">sebesar </w:t>
      </w:r>
      <w:r w:rsidRPr="0058475F">
        <w:rPr>
          <w:rFonts w:asciiTheme="majorBidi" w:hAnsiTheme="majorBidi" w:cstheme="majorBidi"/>
          <w:color w:val="000000"/>
          <w:sz w:val="24"/>
          <w:szCs w:val="24"/>
        </w:rPr>
        <w:t>-</w:t>
      </w:r>
      <w:r>
        <w:rPr>
          <w:rFonts w:asciiTheme="majorBidi" w:hAnsiTheme="majorBidi" w:cstheme="majorBidi"/>
          <w:color w:val="000000"/>
          <w:sz w:val="24"/>
          <w:szCs w:val="24"/>
        </w:rPr>
        <w:t>18.32</w:t>
      </w:r>
      <w:r w:rsidR="0014223F">
        <w:rPr>
          <w:rFonts w:asciiTheme="majorBidi" w:hAnsiTheme="majorBidi" w:cstheme="majorBidi"/>
          <w:color w:val="000000"/>
          <w:sz w:val="24"/>
          <w:szCs w:val="24"/>
        </w:rPr>
        <w:t>.</w:t>
      </w:r>
      <w:r w:rsidRPr="0058475F">
        <w:rPr>
          <w:rFonts w:asciiTheme="majorBidi" w:hAnsiTheme="majorBidi" w:cstheme="majorBidi"/>
          <w:color w:val="000000"/>
          <w:sz w:val="24"/>
          <w:szCs w:val="24"/>
        </w:rPr>
        <w:t xml:space="preserve"> </w:t>
      </w:r>
    </w:p>
    <w:p w:rsidR="00D96EC2" w:rsidRPr="00CF7462" w:rsidRDefault="00E849A8" w:rsidP="00CF7462">
      <w:pPr>
        <w:spacing w:line="480" w:lineRule="auto"/>
        <w:ind w:firstLine="720"/>
        <w:jc w:val="both"/>
        <w:rPr>
          <w:rFonts w:asciiTheme="majorBidi" w:hAnsiTheme="majorBidi" w:cstheme="majorBidi"/>
          <w:sz w:val="24"/>
          <w:szCs w:val="24"/>
        </w:rPr>
      </w:pPr>
      <w:r w:rsidRPr="00CF7462">
        <w:rPr>
          <w:rFonts w:asciiTheme="majorBidi" w:hAnsiTheme="majorBidi" w:cstheme="majorBidi"/>
          <w:color w:val="000000"/>
          <w:sz w:val="24"/>
          <w:szCs w:val="24"/>
        </w:rPr>
        <w:lastRenderedPageBreak/>
        <w:t xml:space="preserve">Berdasarkan tabel 4.4, </w:t>
      </w:r>
      <w:r w:rsidR="00653C5D" w:rsidRPr="00CF7462">
        <w:rPr>
          <w:rFonts w:asciiTheme="majorBidi" w:hAnsiTheme="majorBidi" w:cstheme="majorBidi"/>
          <w:color w:val="000000"/>
          <w:sz w:val="24"/>
          <w:szCs w:val="24"/>
        </w:rPr>
        <w:t xml:space="preserve">dapat diketahui nilai </w:t>
      </w:r>
      <w:r w:rsidR="00653C5D" w:rsidRPr="00CF7462">
        <w:rPr>
          <w:rFonts w:asciiTheme="majorBidi" w:hAnsiTheme="majorBidi" w:cstheme="majorBidi"/>
          <w:i/>
          <w:color w:val="000000"/>
          <w:sz w:val="24"/>
          <w:szCs w:val="24"/>
        </w:rPr>
        <w:t>abnormal return</w:t>
      </w:r>
      <w:r w:rsidR="00653C5D" w:rsidRPr="00CF7462">
        <w:rPr>
          <w:rFonts w:asciiTheme="majorBidi" w:hAnsiTheme="majorBidi" w:cstheme="majorBidi"/>
          <w:color w:val="000000"/>
          <w:sz w:val="24"/>
          <w:szCs w:val="24"/>
        </w:rPr>
        <w:t xml:space="preserve"> perushaan ABMM pada tahun 2015 ke 2016 menalami kenaikan dari </w:t>
      </w:r>
      <w:r w:rsidR="00653C5D" w:rsidRPr="00CF7462">
        <w:rPr>
          <w:rFonts w:asciiTheme="majorBidi" w:hAnsiTheme="majorBidi" w:cstheme="majorBidi"/>
          <w:sz w:val="24"/>
          <w:szCs w:val="24"/>
        </w:rPr>
        <w:t xml:space="preserve">-2.44 </w:t>
      </w:r>
      <w:proofErr w:type="gramStart"/>
      <w:r w:rsidR="00653C5D" w:rsidRPr="00CF7462">
        <w:rPr>
          <w:rFonts w:asciiTheme="majorBidi" w:hAnsiTheme="majorBidi" w:cstheme="majorBidi"/>
          <w:sz w:val="24"/>
          <w:szCs w:val="24"/>
        </w:rPr>
        <w:t xml:space="preserve">menjadi </w:t>
      </w:r>
      <w:r w:rsidRPr="00CF7462">
        <w:rPr>
          <w:rFonts w:asciiTheme="majorBidi" w:hAnsiTheme="majorBidi" w:cstheme="majorBidi"/>
          <w:color w:val="000000"/>
          <w:sz w:val="24"/>
          <w:szCs w:val="24"/>
        </w:rPr>
        <w:t xml:space="preserve"> </w:t>
      </w:r>
      <w:r w:rsidR="00653C5D" w:rsidRPr="00CF7462">
        <w:rPr>
          <w:rFonts w:asciiTheme="majorBidi" w:hAnsiTheme="majorBidi" w:cstheme="majorBidi"/>
          <w:sz w:val="24"/>
          <w:szCs w:val="24"/>
        </w:rPr>
        <w:t>0.62</w:t>
      </w:r>
      <w:proofErr w:type="gramEnd"/>
      <w:r w:rsidR="00653C5D" w:rsidRPr="00CF7462">
        <w:rPr>
          <w:rFonts w:asciiTheme="majorBidi" w:hAnsiTheme="majorBidi" w:cstheme="majorBidi"/>
          <w:sz w:val="24"/>
          <w:szCs w:val="24"/>
        </w:rPr>
        <w:t xml:space="preserve">, sedangkan perusahaan tersebut </w:t>
      </w:r>
      <w:r w:rsidR="00CF7462" w:rsidRPr="00CF7462">
        <w:rPr>
          <w:rFonts w:asciiTheme="majorBidi" w:hAnsiTheme="majorBidi" w:cstheme="majorBidi"/>
          <w:sz w:val="24"/>
          <w:szCs w:val="24"/>
        </w:rPr>
        <w:t xml:space="preserve">pada tahun yang sama </w:t>
      </w:r>
      <w:r w:rsidR="00653C5D" w:rsidRPr="00CF7462">
        <w:rPr>
          <w:rFonts w:asciiTheme="majorBidi" w:hAnsiTheme="majorBidi" w:cstheme="majorBidi"/>
          <w:sz w:val="24"/>
          <w:szCs w:val="24"/>
        </w:rPr>
        <w:t xml:space="preserve">mengalami penurunan di dalam melakukan </w:t>
      </w:r>
      <w:r w:rsidR="00CF7462" w:rsidRPr="00CF7462">
        <w:rPr>
          <w:rFonts w:asciiTheme="majorBidi" w:hAnsiTheme="majorBidi" w:cstheme="majorBidi"/>
          <w:sz w:val="24"/>
          <w:szCs w:val="24"/>
        </w:rPr>
        <w:t xml:space="preserve">praktik manajemen laba dengan nilai </w:t>
      </w:r>
      <w:r w:rsidR="00CF7462" w:rsidRPr="00CF7462">
        <w:rPr>
          <w:rFonts w:asciiTheme="majorBidi" w:eastAsia="Times New Roman" w:hAnsiTheme="majorBidi" w:cstheme="majorBidi"/>
          <w:color w:val="000000"/>
          <w:sz w:val="24"/>
          <w:szCs w:val="24"/>
        </w:rPr>
        <w:t xml:space="preserve">0.5904 menjadi 0.4990. </w:t>
      </w:r>
      <w:r w:rsidR="00847AD1" w:rsidRPr="00CF7462">
        <w:rPr>
          <w:rFonts w:asciiTheme="majorBidi" w:hAnsiTheme="majorBidi" w:cstheme="majorBidi"/>
          <w:color w:val="000000"/>
          <w:sz w:val="24"/>
          <w:szCs w:val="24"/>
        </w:rPr>
        <w:t>Hal ini menunjukkan bahwa jika</w:t>
      </w:r>
      <w:r w:rsidR="00CF7462">
        <w:rPr>
          <w:rFonts w:asciiTheme="majorBidi" w:hAnsiTheme="majorBidi" w:cstheme="majorBidi"/>
          <w:color w:val="000000"/>
          <w:sz w:val="24"/>
          <w:szCs w:val="24"/>
        </w:rPr>
        <w:t xml:space="preserve"> semakin besar</w:t>
      </w:r>
      <w:r w:rsidR="00847AD1" w:rsidRPr="00CF7462">
        <w:rPr>
          <w:rFonts w:asciiTheme="majorBidi" w:hAnsiTheme="majorBidi" w:cstheme="majorBidi"/>
          <w:color w:val="000000"/>
          <w:sz w:val="24"/>
          <w:szCs w:val="24"/>
        </w:rPr>
        <w:t xml:space="preserve"> suatu perusahaan melakukan praktik manajemen laba, maka </w:t>
      </w:r>
      <w:r w:rsidR="00CF7462">
        <w:rPr>
          <w:rFonts w:asciiTheme="majorBidi" w:hAnsiTheme="majorBidi" w:cstheme="majorBidi"/>
          <w:color w:val="000000"/>
          <w:sz w:val="24"/>
          <w:szCs w:val="24"/>
        </w:rPr>
        <w:t xml:space="preserve">semakin kecil investor </w:t>
      </w:r>
      <w:r w:rsidR="00FC5BC1" w:rsidRPr="00CF7462">
        <w:rPr>
          <w:rFonts w:asciiTheme="majorBidi" w:hAnsiTheme="majorBidi" w:cstheme="majorBidi"/>
          <w:color w:val="000000"/>
          <w:sz w:val="24"/>
          <w:szCs w:val="24"/>
        </w:rPr>
        <w:t xml:space="preserve">mendapatkan kerugian atas </w:t>
      </w:r>
      <w:r w:rsidR="00DF2589">
        <w:rPr>
          <w:rFonts w:asciiTheme="majorBidi" w:hAnsiTheme="majorBidi" w:cstheme="majorBidi"/>
          <w:color w:val="000000"/>
          <w:sz w:val="24"/>
          <w:szCs w:val="24"/>
        </w:rPr>
        <w:t>investasi yang ditanamkannya pada perusahaan tersebut.</w:t>
      </w:r>
    </w:p>
    <w:p w:rsidR="00D96EC2" w:rsidRPr="002E257E" w:rsidRDefault="00FC5BC1" w:rsidP="002E257E">
      <w:pPr>
        <w:tabs>
          <w:tab w:val="left" w:pos="720"/>
          <w:tab w:val="left" w:pos="1665"/>
        </w:tabs>
        <w:spacing w:line="480" w:lineRule="auto"/>
        <w:ind w:left="720" w:hanging="720"/>
        <w:jc w:val="both"/>
        <w:rPr>
          <w:rFonts w:asciiTheme="majorBidi" w:hAnsiTheme="majorBidi" w:cstheme="majorBidi"/>
          <w:b/>
          <w:bCs/>
          <w:sz w:val="24"/>
          <w:szCs w:val="24"/>
        </w:rPr>
      </w:pPr>
      <w:r w:rsidRPr="00FC5BC1">
        <w:rPr>
          <w:rFonts w:asciiTheme="majorBidi" w:hAnsiTheme="majorBidi" w:cstheme="majorBidi"/>
          <w:b/>
          <w:bCs/>
          <w:color w:val="000000"/>
          <w:sz w:val="24"/>
          <w:szCs w:val="24"/>
        </w:rPr>
        <w:t>4.2.3</w:t>
      </w:r>
      <w:r w:rsidRPr="00FC5BC1">
        <w:rPr>
          <w:rFonts w:asciiTheme="majorBidi" w:hAnsiTheme="majorBidi" w:cstheme="majorBidi"/>
          <w:b/>
          <w:bCs/>
          <w:color w:val="000000"/>
          <w:sz w:val="24"/>
          <w:szCs w:val="24"/>
        </w:rPr>
        <w:tab/>
        <w:t xml:space="preserve">Pengaruh Manajemen Laba Terhadap </w:t>
      </w:r>
      <w:r w:rsidRPr="00FC5BC1">
        <w:rPr>
          <w:rFonts w:asciiTheme="majorBidi" w:hAnsiTheme="majorBidi" w:cstheme="majorBidi"/>
          <w:b/>
          <w:bCs/>
          <w:i/>
          <w:iCs/>
          <w:color w:val="000000"/>
          <w:sz w:val="24"/>
          <w:szCs w:val="24"/>
        </w:rPr>
        <w:t>Return</w:t>
      </w:r>
      <w:r w:rsidRPr="00FC5BC1">
        <w:rPr>
          <w:rFonts w:asciiTheme="majorBidi" w:hAnsiTheme="majorBidi" w:cstheme="majorBidi"/>
          <w:b/>
          <w:bCs/>
          <w:color w:val="000000"/>
          <w:sz w:val="24"/>
          <w:szCs w:val="24"/>
        </w:rPr>
        <w:t xml:space="preserve"> Saham</w:t>
      </w:r>
      <w:r w:rsidR="002E257E">
        <w:rPr>
          <w:rFonts w:asciiTheme="majorBidi" w:hAnsiTheme="majorBidi" w:cstheme="majorBidi"/>
          <w:b/>
          <w:bCs/>
          <w:color w:val="000000"/>
          <w:sz w:val="24"/>
          <w:szCs w:val="24"/>
        </w:rPr>
        <w:t xml:space="preserve"> </w:t>
      </w:r>
      <w:r w:rsidR="002E257E" w:rsidRPr="00B7774C">
        <w:rPr>
          <w:rFonts w:ascii="Times New Roman" w:hAnsi="Times New Roman" w:cs="Times New Roman"/>
          <w:b/>
          <w:sz w:val="24"/>
          <w:szCs w:val="24"/>
        </w:rPr>
        <w:t>pada perusahaan investasi yang terdaftar di Bursa Efek Indonesia tahun 2012 - 2016</w:t>
      </w:r>
    </w:p>
    <w:p w:rsidR="00FC5BC1" w:rsidRDefault="00FC5BC1" w:rsidP="00FC5BC1">
      <w:pPr>
        <w:spacing w:line="480" w:lineRule="auto"/>
        <w:jc w:val="both"/>
        <w:rPr>
          <w:rFonts w:ascii="Times New Roman" w:eastAsia="Times New Roman" w:hAnsi="Times New Roman" w:cs="Times New Roman"/>
          <w:sz w:val="24"/>
          <w:szCs w:val="24"/>
        </w:rPr>
      </w:pPr>
      <w:r>
        <w:rPr>
          <w:rFonts w:asciiTheme="majorBidi" w:hAnsiTheme="majorBidi" w:cstheme="majorBidi"/>
          <w:sz w:val="24"/>
          <w:szCs w:val="24"/>
        </w:rPr>
        <w:tab/>
        <w:t xml:space="preserve">Manajemen laba adalah </w:t>
      </w:r>
      <w:proofErr w:type="gramStart"/>
      <w:r>
        <w:rPr>
          <w:rFonts w:ascii="Times New Roman" w:eastAsia="Times New Roman" w:hAnsi="Times New Roman" w:cs="Times New Roman"/>
          <w:sz w:val="24"/>
          <w:szCs w:val="24"/>
        </w:rPr>
        <w:t>cara</w:t>
      </w:r>
      <w:proofErr w:type="gramEnd"/>
      <w:r>
        <w:rPr>
          <w:rFonts w:ascii="Times New Roman" w:eastAsia="Times New Roman" w:hAnsi="Times New Roman" w:cs="Times New Roman"/>
          <w:sz w:val="24"/>
          <w:szCs w:val="24"/>
        </w:rPr>
        <w:t xml:space="preserve"> yang ditempuh manajemen dalam mengelola perusahaan melalui pemilihan kebijakan akuntansi tertentu dengan tujuan untuk meningkatkan atau menurunkan laba bersih dan nilai perusahaan sesuai dengan harapan manajemen (Badruzaman, 2013:1). Dari hasil penelitian yang diperoleh dapat diketahui bahwa semua perusahaan yang dijadikan sampel telah melakukan praktik manajemen laba melalui pemilihan kebijakan akuntansi tertentu untuk kepentingan pihak tertentu.</w:t>
      </w:r>
    </w:p>
    <w:p w:rsidR="002D0945" w:rsidRDefault="00702CF2" w:rsidP="002D0945">
      <w:pPr>
        <w:tabs>
          <w:tab w:val="left" w:pos="720"/>
          <w:tab w:val="left" w:pos="1665"/>
        </w:tabs>
        <w:spacing w:line="480" w:lineRule="auto"/>
        <w:jc w:val="both"/>
        <w:rPr>
          <w:rFonts w:asciiTheme="majorBidi" w:hAnsiTheme="majorBidi" w:cstheme="majorBidi"/>
          <w:b/>
          <w:bCs/>
          <w:sz w:val="24"/>
          <w:szCs w:val="24"/>
        </w:rPr>
      </w:pPr>
      <w:r>
        <w:rPr>
          <w:rFonts w:ascii="Times New Roman" w:eastAsia="Times New Roman" w:hAnsi="Times New Roman" w:cs="Times New Roman"/>
          <w:sz w:val="24"/>
          <w:szCs w:val="24"/>
        </w:rPr>
        <w:tab/>
      </w:r>
      <w:r w:rsidR="002E257E">
        <w:rPr>
          <w:rFonts w:ascii="Times New Roman" w:eastAsia="Times New Roman" w:hAnsi="Times New Roman" w:cs="Times New Roman"/>
          <w:sz w:val="24"/>
          <w:szCs w:val="24"/>
        </w:rPr>
        <w:t xml:space="preserve">Berdasarkan pengujian hipotesis yang telah dilakukan peneliti mengenai manajemen laba terhadap </w:t>
      </w:r>
      <w:r w:rsidR="002E257E" w:rsidRPr="002E257E">
        <w:rPr>
          <w:rFonts w:ascii="Times New Roman" w:eastAsia="Times New Roman" w:hAnsi="Times New Roman" w:cs="Times New Roman"/>
          <w:i/>
          <w:sz w:val="24"/>
          <w:szCs w:val="24"/>
        </w:rPr>
        <w:t xml:space="preserve">return </w:t>
      </w:r>
      <w:r w:rsidR="002E257E">
        <w:rPr>
          <w:rFonts w:ascii="Times New Roman" w:eastAsia="Times New Roman" w:hAnsi="Times New Roman" w:cs="Times New Roman"/>
          <w:sz w:val="24"/>
          <w:szCs w:val="24"/>
        </w:rPr>
        <w:t>saham menunjukkan bahwa nilai signifikasi yang diperoleh sebesar</w:t>
      </w:r>
      <w:r w:rsidR="00497767">
        <w:rPr>
          <w:rFonts w:ascii="Times New Roman" w:eastAsia="Times New Roman" w:hAnsi="Times New Roman" w:cs="Times New Roman"/>
          <w:sz w:val="24"/>
          <w:szCs w:val="24"/>
        </w:rPr>
        <w:t xml:space="preserve"> </w:t>
      </w:r>
      <w:r w:rsidR="00497767" w:rsidRPr="00497767">
        <w:rPr>
          <w:rFonts w:ascii="Times New Roman" w:eastAsia="Times New Roman" w:hAnsi="Times New Roman" w:cs="Times New Roman"/>
          <w:sz w:val="24"/>
          <w:szCs w:val="24"/>
        </w:rPr>
        <w:t>0</w:t>
      </w:r>
      <w:r w:rsidR="00497767" w:rsidRPr="00497767">
        <w:rPr>
          <w:rFonts w:ascii="Times New Roman" w:hAnsi="Times New Roman" w:cs="Times New Roman"/>
          <w:color w:val="000000"/>
          <w:sz w:val="24"/>
          <w:szCs w:val="24"/>
        </w:rPr>
        <w:t>.136</w:t>
      </w:r>
      <w:r w:rsidR="00497767">
        <w:rPr>
          <w:rFonts w:ascii="Times New Roman" w:hAnsi="Times New Roman" w:cs="Times New Roman"/>
          <w:color w:val="000000"/>
          <w:sz w:val="24"/>
          <w:szCs w:val="24"/>
        </w:rPr>
        <w:t xml:space="preserve"> &gt; 0.05 maka H</w:t>
      </w:r>
      <w:r w:rsidR="00497767">
        <w:rPr>
          <w:rFonts w:ascii="Times New Roman" w:hAnsi="Times New Roman" w:cs="Times New Roman"/>
          <w:color w:val="000000"/>
          <w:sz w:val="24"/>
          <w:szCs w:val="24"/>
          <w:vertAlign w:val="subscript"/>
        </w:rPr>
        <w:t xml:space="preserve">0 </w:t>
      </w:r>
      <w:r w:rsidR="004557C3">
        <w:rPr>
          <w:rFonts w:ascii="Times New Roman" w:hAnsi="Times New Roman" w:cs="Times New Roman"/>
          <w:color w:val="000000"/>
          <w:sz w:val="24"/>
          <w:szCs w:val="24"/>
        </w:rPr>
        <w:t>diterima dan H</w:t>
      </w:r>
      <w:r w:rsidR="004557C3">
        <w:rPr>
          <w:rFonts w:ascii="Times New Roman" w:hAnsi="Times New Roman" w:cs="Times New Roman"/>
          <w:color w:val="000000"/>
          <w:sz w:val="24"/>
          <w:szCs w:val="24"/>
          <w:vertAlign w:val="subscript"/>
        </w:rPr>
        <w:t>1</w:t>
      </w:r>
      <w:r w:rsidR="004557C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ditolak. Sehingga kesimpulan hasil tersebut adalah manajemen laba tidak berpengaruh signifikan terhadap </w:t>
      </w:r>
      <w:r w:rsidRPr="00CB2840">
        <w:rPr>
          <w:rFonts w:ascii="Times New Roman" w:hAnsi="Times New Roman" w:cs="Times New Roman"/>
          <w:i/>
          <w:color w:val="000000"/>
          <w:sz w:val="24"/>
          <w:szCs w:val="24"/>
        </w:rPr>
        <w:t>return</w:t>
      </w:r>
      <w:r>
        <w:rPr>
          <w:rFonts w:ascii="Times New Roman" w:hAnsi="Times New Roman" w:cs="Times New Roman"/>
          <w:color w:val="000000"/>
          <w:sz w:val="24"/>
          <w:szCs w:val="24"/>
        </w:rPr>
        <w:t xml:space="preserve"> saham </w:t>
      </w:r>
      <w:r w:rsidRPr="00702CF2">
        <w:rPr>
          <w:rFonts w:ascii="Times New Roman" w:hAnsi="Times New Roman" w:cs="Times New Roman"/>
          <w:sz w:val="24"/>
          <w:szCs w:val="24"/>
        </w:rPr>
        <w:t xml:space="preserve">pada perusahaan investasi yang terdaftar di Bursa Efek Indonesia tahun 2012 </w:t>
      </w:r>
      <w:r>
        <w:rPr>
          <w:rFonts w:ascii="Times New Roman" w:hAnsi="Times New Roman" w:cs="Times New Roman"/>
          <w:sz w:val="24"/>
          <w:szCs w:val="24"/>
        </w:rPr>
        <w:t>–</w:t>
      </w:r>
      <w:r w:rsidRPr="00702CF2">
        <w:rPr>
          <w:rFonts w:ascii="Times New Roman" w:hAnsi="Times New Roman" w:cs="Times New Roman"/>
          <w:sz w:val="24"/>
          <w:szCs w:val="24"/>
        </w:rPr>
        <w:t xml:space="preserve"> 2016</w:t>
      </w:r>
      <w:bookmarkStart w:id="0" w:name="_GoBack"/>
      <w:bookmarkEnd w:id="0"/>
      <w:r>
        <w:rPr>
          <w:rFonts w:ascii="Times New Roman" w:hAnsi="Times New Roman" w:cs="Times New Roman"/>
          <w:sz w:val="24"/>
          <w:szCs w:val="24"/>
        </w:rPr>
        <w:t>.</w:t>
      </w:r>
    </w:p>
    <w:p w:rsidR="00A618A7" w:rsidRPr="002D0945" w:rsidRDefault="002D0945" w:rsidP="002D0945">
      <w:pPr>
        <w:tabs>
          <w:tab w:val="left" w:pos="720"/>
          <w:tab w:val="left" w:pos="1665"/>
        </w:tabs>
        <w:spacing w:line="48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ab/>
      </w:r>
      <w:r>
        <w:rPr>
          <w:rFonts w:asciiTheme="majorBidi" w:hAnsiTheme="majorBidi" w:cstheme="majorBidi"/>
          <w:sz w:val="24"/>
          <w:szCs w:val="24"/>
        </w:rPr>
        <w:t>Hasil uji hipotesis ini juga konsisten dengan hasil</w:t>
      </w:r>
      <w:r w:rsidR="00890F67">
        <w:rPr>
          <w:rFonts w:asciiTheme="majorBidi" w:hAnsiTheme="majorBidi" w:cstheme="majorBidi"/>
          <w:sz w:val="24"/>
          <w:szCs w:val="24"/>
        </w:rPr>
        <w:t xml:space="preserve"> penelitian </w:t>
      </w:r>
      <w:r>
        <w:rPr>
          <w:rFonts w:asciiTheme="majorBidi" w:hAnsiTheme="majorBidi" w:cstheme="majorBidi"/>
          <w:sz w:val="24"/>
          <w:szCs w:val="24"/>
        </w:rPr>
        <w:t>yang dilakukan oleh</w:t>
      </w:r>
      <w:r w:rsidR="00890F67">
        <w:rPr>
          <w:rFonts w:asciiTheme="majorBidi" w:hAnsiTheme="majorBidi" w:cstheme="majorBidi"/>
          <w:sz w:val="24"/>
          <w:szCs w:val="24"/>
        </w:rPr>
        <w:t xml:space="preserve"> Suhoko (2009), dimana Suhoko menemukan bahwa manajemen laba tidak berpengaruh signifikan terhadap </w:t>
      </w:r>
      <w:r w:rsidR="00890F67" w:rsidRPr="00890F67">
        <w:rPr>
          <w:rFonts w:asciiTheme="majorBidi" w:hAnsiTheme="majorBidi" w:cstheme="majorBidi"/>
          <w:i/>
          <w:iCs/>
          <w:sz w:val="24"/>
          <w:szCs w:val="24"/>
        </w:rPr>
        <w:t>return</w:t>
      </w:r>
      <w:r w:rsidR="00890F67">
        <w:rPr>
          <w:rFonts w:asciiTheme="majorBidi" w:hAnsiTheme="majorBidi" w:cstheme="majorBidi"/>
          <w:sz w:val="24"/>
          <w:szCs w:val="24"/>
        </w:rPr>
        <w:t xml:space="preserve"> saham. Juga sejalan dengan Nugraha (2012) yang menemukan bahwa manajemen laba tidak berpengaruh signifika</w:t>
      </w:r>
      <w:r w:rsidR="00A07287">
        <w:rPr>
          <w:rFonts w:asciiTheme="majorBidi" w:hAnsiTheme="majorBidi" w:cstheme="majorBidi"/>
          <w:sz w:val="24"/>
          <w:szCs w:val="24"/>
        </w:rPr>
        <w:t>n</w:t>
      </w:r>
      <w:r w:rsidR="00890F67">
        <w:rPr>
          <w:rFonts w:asciiTheme="majorBidi" w:hAnsiTheme="majorBidi" w:cstheme="majorBidi"/>
          <w:sz w:val="24"/>
          <w:szCs w:val="24"/>
        </w:rPr>
        <w:t xml:space="preserve"> terhadap </w:t>
      </w:r>
      <w:r w:rsidR="00890F67" w:rsidRPr="00890F67">
        <w:rPr>
          <w:rFonts w:asciiTheme="majorBidi" w:hAnsiTheme="majorBidi" w:cstheme="majorBidi"/>
          <w:i/>
          <w:iCs/>
          <w:sz w:val="24"/>
          <w:szCs w:val="24"/>
        </w:rPr>
        <w:t>return</w:t>
      </w:r>
      <w:r w:rsidR="00890F67">
        <w:rPr>
          <w:rFonts w:asciiTheme="majorBidi" w:hAnsiTheme="majorBidi" w:cstheme="majorBidi"/>
          <w:sz w:val="24"/>
          <w:szCs w:val="24"/>
        </w:rPr>
        <w:t xml:space="preserve"> saham.</w:t>
      </w:r>
    </w:p>
    <w:p w:rsidR="001E3EA2" w:rsidRPr="001E3EA2" w:rsidRDefault="001E3EA2" w:rsidP="00D96EC2">
      <w:pPr>
        <w:tabs>
          <w:tab w:val="left" w:pos="720"/>
          <w:tab w:val="left" w:pos="1665"/>
        </w:tabs>
        <w:spacing w:line="480" w:lineRule="auto"/>
        <w:jc w:val="both"/>
        <w:rPr>
          <w:rFonts w:asciiTheme="majorBidi" w:hAnsiTheme="majorBidi" w:cstheme="majorBidi"/>
          <w:sz w:val="24"/>
          <w:szCs w:val="24"/>
        </w:rPr>
      </w:pPr>
    </w:p>
    <w:p w:rsidR="00145328" w:rsidRPr="007B5E53" w:rsidRDefault="006A0CBE" w:rsidP="007B5E53">
      <w:pPr>
        <w:spacing w:line="480" w:lineRule="auto"/>
        <w:jc w:val="both"/>
        <w:rPr>
          <w:rFonts w:asciiTheme="majorBidi" w:hAnsiTheme="majorBidi" w:cstheme="majorBidi"/>
          <w:sz w:val="24"/>
          <w:szCs w:val="24"/>
        </w:rPr>
      </w:pPr>
      <w:r>
        <w:rPr>
          <w:rFonts w:asciiTheme="majorBidi" w:hAnsiTheme="majorBidi" w:cstheme="majorBidi"/>
          <w:sz w:val="24"/>
          <w:szCs w:val="24"/>
        </w:rPr>
        <w:tab/>
      </w:r>
    </w:p>
    <w:p w:rsidR="00412276" w:rsidRPr="00412276" w:rsidRDefault="00412276" w:rsidP="00145328">
      <w:pPr>
        <w:spacing w:line="480" w:lineRule="auto"/>
        <w:jc w:val="both"/>
        <w:rPr>
          <w:rFonts w:asciiTheme="majorBidi" w:hAnsiTheme="majorBidi" w:cstheme="majorBidi"/>
          <w:sz w:val="24"/>
          <w:szCs w:val="24"/>
        </w:rPr>
      </w:pPr>
    </w:p>
    <w:p w:rsidR="004C1441" w:rsidRPr="004C1441" w:rsidRDefault="004C1441" w:rsidP="00A546C9">
      <w:pPr>
        <w:spacing w:line="480" w:lineRule="auto"/>
        <w:jc w:val="both"/>
        <w:rPr>
          <w:rFonts w:asciiTheme="majorBidi" w:hAnsiTheme="majorBidi" w:cstheme="majorBidi"/>
          <w:sz w:val="24"/>
          <w:szCs w:val="24"/>
        </w:rPr>
      </w:pPr>
    </w:p>
    <w:p w:rsidR="004C1441" w:rsidRPr="004C1441" w:rsidRDefault="004C1441" w:rsidP="00A546C9">
      <w:pPr>
        <w:spacing w:line="480" w:lineRule="auto"/>
        <w:jc w:val="both"/>
        <w:rPr>
          <w:rFonts w:asciiTheme="majorBidi" w:hAnsiTheme="majorBidi" w:cstheme="majorBidi"/>
          <w:sz w:val="24"/>
          <w:szCs w:val="24"/>
        </w:rPr>
      </w:pPr>
    </w:p>
    <w:p w:rsidR="004C1441" w:rsidRPr="004C1441" w:rsidRDefault="004C1441" w:rsidP="004C1441">
      <w:pPr>
        <w:rPr>
          <w:rFonts w:asciiTheme="majorBidi" w:hAnsiTheme="majorBidi" w:cstheme="majorBidi"/>
          <w:sz w:val="24"/>
          <w:szCs w:val="24"/>
        </w:rPr>
      </w:pPr>
    </w:p>
    <w:p w:rsidR="004C1441" w:rsidRPr="004C1441" w:rsidRDefault="004C1441" w:rsidP="004C1441">
      <w:pPr>
        <w:rPr>
          <w:rFonts w:asciiTheme="majorBidi" w:hAnsiTheme="majorBidi" w:cstheme="majorBidi"/>
          <w:sz w:val="24"/>
          <w:szCs w:val="24"/>
        </w:rPr>
      </w:pPr>
    </w:p>
    <w:p w:rsidR="004C1441" w:rsidRPr="004C1441" w:rsidRDefault="004C1441" w:rsidP="004C1441">
      <w:pPr>
        <w:rPr>
          <w:rFonts w:asciiTheme="majorBidi" w:hAnsiTheme="majorBidi" w:cstheme="majorBidi"/>
          <w:sz w:val="24"/>
          <w:szCs w:val="24"/>
        </w:rPr>
      </w:pPr>
    </w:p>
    <w:p w:rsidR="00B80F61" w:rsidRPr="004C1441" w:rsidRDefault="00B80F61" w:rsidP="004C1441">
      <w:pPr>
        <w:rPr>
          <w:rFonts w:asciiTheme="majorBidi" w:hAnsiTheme="majorBidi" w:cstheme="majorBidi"/>
          <w:sz w:val="24"/>
          <w:szCs w:val="24"/>
        </w:rPr>
      </w:pPr>
    </w:p>
    <w:sectPr w:rsidR="00B80F61" w:rsidRPr="004C1441" w:rsidSect="007F0254">
      <w:headerReference w:type="default" r:id="rId7"/>
      <w:footerReference w:type="first" r:id="rId8"/>
      <w:pgSz w:w="11907" w:h="16839" w:code="9"/>
      <w:pgMar w:top="1701" w:right="1701" w:bottom="1701" w:left="2268" w:header="720" w:footer="720" w:gutter="0"/>
      <w:pgNumType w:start="5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767" w:rsidRDefault="00497767" w:rsidP="00883479">
      <w:pPr>
        <w:spacing w:after="0" w:line="240" w:lineRule="auto"/>
      </w:pPr>
      <w:r>
        <w:separator/>
      </w:r>
    </w:p>
  </w:endnote>
  <w:endnote w:type="continuationSeparator" w:id="0">
    <w:p w:rsidR="00497767" w:rsidRDefault="00497767" w:rsidP="00883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2105"/>
      <w:docPartObj>
        <w:docPartGallery w:val="Page Numbers (Bottom of Page)"/>
        <w:docPartUnique/>
      </w:docPartObj>
    </w:sdtPr>
    <w:sdtEndPr/>
    <w:sdtContent>
      <w:p w:rsidR="00497767" w:rsidRDefault="00497767">
        <w:pPr>
          <w:pStyle w:val="Footer"/>
          <w:jc w:val="center"/>
        </w:pPr>
        <w:r w:rsidRPr="001D4F2A">
          <w:rPr>
            <w:rFonts w:ascii="Times New Roman" w:hAnsi="Times New Roman" w:cs="Times New Roman"/>
            <w:sz w:val="24"/>
            <w:szCs w:val="24"/>
          </w:rPr>
          <w:fldChar w:fldCharType="begin"/>
        </w:r>
        <w:r w:rsidRPr="001D4F2A">
          <w:rPr>
            <w:rFonts w:ascii="Times New Roman" w:hAnsi="Times New Roman" w:cs="Times New Roman"/>
            <w:sz w:val="24"/>
            <w:szCs w:val="24"/>
          </w:rPr>
          <w:instrText xml:space="preserve"> PAGE   \* MERGEFORMAT </w:instrText>
        </w:r>
        <w:r w:rsidRPr="001D4F2A">
          <w:rPr>
            <w:rFonts w:ascii="Times New Roman" w:hAnsi="Times New Roman" w:cs="Times New Roman"/>
            <w:sz w:val="24"/>
            <w:szCs w:val="24"/>
          </w:rPr>
          <w:fldChar w:fldCharType="separate"/>
        </w:r>
        <w:r w:rsidR="00CB2840">
          <w:rPr>
            <w:rFonts w:ascii="Times New Roman" w:hAnsi="Times New Roman" w:cs="Times New Roman"/>
            <w:noProof/>
            <w:sz w:val="24"/>
            <w:szCs w:val="24"/>
          </w:rPr>
          <w:t>57</w:t>
        </w:r>
        <w:r w:rsidRPr="001D4F2A">
          <w:rPr>
            <w:rFonts w:ascii="Times New Roman" w:hAnsi="Times New Roman" w:cs="Times New Roman"/>
            <w:sz w:val="24"/>
            <w:szCs w:val="24"/>
          </w:rPr>
          <w:fldChar w:fldCharType="end"/>
        </w:r>
      </w:p>
    </w:sdtContent>
  </w:sdt>
  <w:p w:rsidR="00497767" w:rsidRDefault="004977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767" w:rsidRDefault="00497767" w:rsidP="00883479">
      <w:pPr>
        <w:spacing w:after="0" w:line="240" w:lineRule="auto"/>
      </w:pPr>
      <w:r>
        <w:separator/>
      </w:r>
    </w:p>
  </w:footnote>
  <w:footnote w:type="continuationSeparator" w:id="0">
    <w:p w:rsidR="00497767" w:rsidRDefault="00497767" w:rsidP="008834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2103"/>
      <w:docPartObj>
        <w:docPartGallery w:val="Page Numbers (Top of Page)"/>
        <w:docPartUnique/>
      </w:docPartObj>
    </w:sdtPr>
    <w:sdtEndPr/>
    <w:sdtContent>
      <w:p w:rsidR="00497767" w:rsidRDefault="00497767" w:rsidP="00FE5B7D">
        <w:pPr>
          <w:pStyle w:val="Header"/>
          <w:jc w:val="right"/>
        </w:pPr>
        <w:r w:rsidRPr="001D4F2A">
          <w:rPr>
            <w:rFonts w:ascii="Times New Roman" w:hAnsi="Times New Roman" w:cs="Times New Roman"/>
            <w:sz w:val="24"/>
            <w:szCs w:val="24"/>
          </w:rPr>
          <w:fldChar w:fldCharType="begin"/>
        </w:r>
        <w:r w:rsidRPr="001D4F2A">
          <w:rPr>
            <w:rFonts w:ascii="Times New Roman" w:hAnsi="Times New Roman" w:cs="Times New Roman"/>
            <w:sz w:val="24"/>
            <w:szCs w:val="24"/>
          </w:rPr>
          <w:instrText xml:space="preserve"> PAGE   \* MERGEFORMAT </w:instrText>
        </w:r>
        <w:r w:rsidRPr="001D4F2A">
          <w:rPr>
            <w:rFonts w:ascii="Times New Roman" w:hAnsi="Times New Roman" w:cs="Times New Roman"/>
            <w:sz w:val="24"/>
            <w:szCs w:val="24"/>
          </w:rPr>
          <w:fldChar w:fldCharType="separate"/>
        </w:r>
        <w:r w:rsidR="00CB2840">
          <w:rPr>
            <w:rFonts w:ascii="Times New Roman" w:hAnsi="Times New Roman" w:cs="Times New Roman"/>
            <w:noProof/>
            <w:sz w:val="24"/>
            <w:szCs w:val="24"/>
          </w:rPr>
          <w:t>72</w:t>
        </w:r>
        <w:r w:rsidRPr="001D4F2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84AAD"/>
    <w:multiLevelType w:val="multilevel"/>
    <w:tmpl w:val="149AAF4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F556FF"/>
    <w:multiLevelType w:val="hybridMultilevel"/>
    <w:tmpl w:val="B5D2BED6"/>
    <w:lvl w:ilvl="0" w:tplc="B766578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71AE5"/>
    <w:multiLevelType w:val="hybridMultilevel"/>
    <w:tmpl w:val="F07E935A"/>
    <w:lvl w:ilvl="0" w:tplc="91D4F7D4">
      <w:start w:val="1"/>
      <w:numFmt w:val="decimal"/>
      <w:lvlText w:val="%1."/>
      <w:lvlJc w:val="left"/>
      <w:pPr>
        <w:ind w:left="9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074B0231"/>
    <w:multiLevelType w:val="hybridMultilevel"/>
    <w:tmpl w:val="C9E4C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707A79"/>
    <w:multiLevelType w:val="hybridMultilevel"/>
    <w:tmpl w:val="35625354"/>
    <w:lvl w:ilvl="0" w:tplc="2CF6600C">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nsid w:val="125C0A2D"/>
    <w:multiLevelType w:val="hybridMultilevel"/>
    <w:tmpl w:val="9DDEE0D6"/>
    <w:lvl w:ilvl="0" w:tplc="2E9EB41A">
      <w:start w:val="1"/>
      <w:numFmt w:val="decimal"/>
      <w:lvlText w:val="%1."/>
      <w:lvlJc w:val="left"/>
      <w:pPr>
        <w:ind w:left="927" w:hanging="360"/>
      </w:pPr>
      <w:rPr>
        <w:rFonts w:ascii="Times New Roman" w:eastAsiaTheme="minorHAnsi" w:hAnsi="Times New Roman" w:cs="Times New Roman"/>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B3E2C41"/>
    <w:multiLevelType w:val="hybridMultilevel"/>
    <w:tmpl w:val="B538CA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702D9C"/>
    <w:multiLevelType w:val="hybridMultilevel"/>
    <w:tmpl w:val="75467C9A"/>
    <w:lvl w:ilvl="0" w:tplc="04090017">
      <w:start w:val="1"/>
      <w:numFmt w:val="low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33D0615C"/>
    <w:multiLevelType w:val="multilevel"/>
    <w:tmpl w:val="9E0A914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7032BFE"/>
    <w:multiLevelType w:val="hybridMultilevel"/>
    <w:tmpl w:val="F3603B24"/>
    <w:lvl w:ilvl="0" w:tplc="1C544B4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1B3F9F"/>
    <w:multiLevelType w:val="hybridMultilevel"/>
    <w:tmpl w:val="72CA28F2"/>
    <w:lvl w:ilvl="0" w:tplc="5E50A990">
      <w:start w:val="2"/>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47CF16AC"/>
    <w:multiLevelType w:val="hybridMultilevel"/>
    <w:tmpl w:val="D7D2481E"/>
    <w:lvl w:ilvl="0" w:tplc="1F1CEB6A">
      <w:start w:val="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nsid w:val="56B35CA3"/>
    <w:multiLevelType w:val="hybridMultilevel"/>
    <w:tmpl w:val="E3CE0A0E"/>
    <w:lvl w:ilvl="0" w:tplc="04090017">
      <w:start w:val="1"/>
      <w:numFmt w:val="low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578E1E68"/>
    <w:multiLevelType w:val="multilevel"/>
    <w:tmpl w:val="F6B2A232"/>
    <w:lvl w:ilvl="0">
      <w:start w:val="1"/>
      <w:numFmt w:val="decimal"/>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7BD3752"/>
    <w:multiLevelType w:val="multilevel"/>
    <w:tmpl w:val="FBE2B11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F3D01CB"/>
    <w:multiLevelType w:val="multilevel"/>
    <w:tmpl w:val="CE344556"/>
    <w:lvl w:ilvl="0">
      <w:start w:val="1"/>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nsid w:val="6A051172"/>
    <w:multiLevelType w:val="hybridMultilevel"/>
    <w:tmpl w:val="944A5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AD66BE"/>
    <w:multiLevelType w:val="multilevel"/>
    <w:tmpl w:val="B5B222F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F4851BA"/>
    <w:multiLevelType w:val="hybridMultilevel"/>
    <w:tmpl w:val="7792926E"/>
    <w:lvl w:ilvl="0" w:tplc="E78A486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2"/>
  </w:num>
  <w:num w:numId="3">
    <w:abstractNumId w:val="6"/>
  </w:num>
  <w:num w:numId="4">
    <w:abstractNumId w:val="10"/>
  </w:num>
  <w:num w:numId="5">
    <w:abstractNumId w:val="12"/>
  </w:num>
  <w:num w:numId="6">
    <w:abstractNumId w:val="11"/>
  </w:num>
  <w:num w:numId="7">
    <w:abstractNumId w:val="7"/>
  </w:num>
  <w:num w:numId="8">
    <w:abstractNumId w:val="0"/>
  </w:num>
  <w:num w:numId="9">
    <w:abstractNumId w:val="15"/>
  </w:num>
  <w:num w:numId="10">
    <w:abstractNumId w:val="14"/>
  </w:num>
  <w:num w:numId="11">
    <w:abstractNumId w:val="13"/>
  </w:num>
  <w:num w:numId="12">
    <w:abstractNumId w:val="8"/>
  </w:num>
  <w:num w:numId="13">
    <w:abstractNumId w:val="17"/>
  </w:num>
  <w:num w:numId="14">
    <w:abstractNumId w:val="1"/>
  </w:num>
  <w:num w:numId="15">
    <w:abstractNumId w:val="4"/>
  </w:num>
  <w:num w:numId="16">
    <w:abstractNumId w:val="3"/>
  </w:num>
  <w:num w:numId="17">
    <w:abstractNumId w:val="16"/>
  </w:num>
  <w:num w:numId="18">
    <w:abstractNumId w:val="18"/>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83479"/>
    <w:rsid w:val="00002520"/>
    <w:rsid w:val="00007937"/>
    <w:rsid w:val="00026936"/>
    <w:rsid w:val="00034FB3"/>
    <w:rsid w:val="000378BB"/>
    <w:rsid w:val="0005248F"/>
    <w:rsid w:val="000579E3"/>
    <w:rsid w:val="00060F77"/>
    <w:rsid w:val="000877EB"/>
    <w:rsid w:val="00097F03"/>
    <w:rsid w:val="000B1093"/>
    <w:rsid w:val="00112249"/>
    <w:rsid w:val="00113E32"/>
    <w:rsid w:val="00116F44"/>
    <w:rsid w:val="00135A5B"/>
    <w:rsid w:val="001411A4"/>
    <w:rsid w:val="0014223F"/>
    <w:rsid w:val="00145328"/>
    <w:rsid w:val="001462D2"/>
    <w:rsid w:val="0015308D"/>
    <w:rsid w:val="001925D7"/>
    <w:rsid w:val="0019640C"/>
    <w:rsid w:val="001A0085"/>
    <w:rsid w:val="001C063C"/>
    <w:rsid w:val="001C1238"/>
    <w:rsid w:val="001C43DC"/>
    <w:rsid w:val="001D4F2A"/>
    <w:rsid w:val="001E3EA2"/>
    <w:rsid w:val="001F0A39"/>
    <w:rsid w:val="00207382"/>
    <w:rsid w:val="00225EF2"/>
    <w:rsid w:val="00232750"/>
    <w:rsid w:val="00251BF5"/>
    <w:rsid w:val="00251EB4"/>
    <w:rsid w:val="00254E5F"/>
    <w:rsid w:val="00265876"/>
    <w:rsid w:val="00266C5A"/>
    <w:rsid w:val="0027012C"/>
    <w:rsid w:val="002C1EA2"/>
    <w:rsid w:val="002C2165"/>
    <w:rsid w:val="002D0945"/>
    <w:rsid w:val="002E1F30"/>
    <w:rsid w:val="002E257E"/>
    <w:rsid w:val="003456D9"/>
    <w:rsid w:val="0035645C"/>
    <w:rsid w:val="003630AA"/>
    <w:rsid w:val="003C4D23"/>
    <w:rsid w:val="003D0827"/>
    <w:rsid w:val="003D7411"/>
    <w:rsid w:val="003E39A2"/>
    <w:rsid w:val="003E5449"/>
    <w:rsid w:val="0040107C"/>
    <w:rsid w:val="004045D6"/>
    <w:rsid w:val="004112C2"/>
    <w:rsid w:val="00412276"/>
    <w:rsid w:val="0042205E"/>
    <w:rsid w:val="00426DBF"/>
    <w:rsid w:val="00436E73"/>
    <w:rsid w:val="0044514D"/>
    <w:rsid w:val="00451FF0"/>
    <w:rsid w:val="00452397"/>
    <w:rsid w:val="004557C3"/>
    <w:rsid w:val="004617F3"/>
    <w:rsid w:val="00497767"/>
    <w:rsid w:val="004B2350"/>
    <w:rsid w:val="004B55D5"/>
    <w:rsid w:val="004C1441"/>
    <w:rsid w:val="004C4E14"/>
    <w:rsid w:val="004D09F5"/>
    <w:rsid w:val="004F15C2"/>
    <w:rsid w:val="004F4BCF"/>
    <w:rsid w:val="004F706E"/>
    <w:rsid w:val="0050187C"/>
    <w:rsid w:val="00503298"/>
    <w:rsid w:val="0052666E"/>
    <w:rsid w:val="00532567"/>
    <w:rsid w:val="00540575"/>
    <w:rsid w:val="005636EB"/>
    <w:rsid w:val="00565A38"/>
    <w:rsid w:val="0058475F"/>
    <w:rsid w:val="0059528D"/>
    <w:rsid w:val="00597814"/>
    <w:rsid w:val="00597A31"/>
    <w:rsid w:val="005A6780"/>
    <w:rsid w:val="005B739A"/>
    <w:rsid w:val="005C0B31"/>
    <w:rsid w:val="005C7C60"/>
    <w:rsid w:val="005E2297"/>
    <w:rsid w:val="005F7345"/>
    <w:rsid w:val="00604DB8"/>
    <w:rsid w:val="00610955"/>
    <w:rsid w:val="006240A5"/>
    <w:rsid w:val="006348F6"/>
    <w:rsid w:val="006355FA"/>
    <w:rsid w:val="00636DE7"/>
    <w:rsid w:val="00646FF5"/>
    <w:rsid w:val="00653C5D"/>
    <w:rsid w:val="00676917"/>
    <w:rsid w:val="00680C11"/>
    <w:rsid w:val="0068204C"/>
    <w:rsid w:val="00686513"/>
    <w:rsid w:val="006A0CBE"/>
    <w:rsid w:val="006A78BC"/>
    <w:rsid w:val="006B502C"/>
    <w:rsid w:val="006C10D5"/>
    <w:rsid w:val="006D7DE1"/>
    <w:rsid w:val="006F58A9"/>
    <w:rsid w:val="00702CF2"/>
    <w:rsid w:val="007041A9"/>
    <w:rsid w:val="00757930"/>
    <w:rsid w:val="007743AB"/>
    <w:rsid w:val="007937A4"/>
    <w:rsid w:val="007B5440"/>
    <w:rsid w:val="007B5E53"/>
    <w:rsid w:val="007B6628"/>
    <w:rsid w:val="007C3CA7"/>
    <w:rsid w:val="007D46DB"/>
    <w:rsid w:val="007E2E56"/>
    <w:rsid w:val="007E5621"/>
    <w:rsid w:val="007F0254"/>
    <w:rsid w:val="007F1F86"/>
    <w:rsid w:val="007F7374"/>
    <w:rsid w:val="00805831"/>
    <w:rsid w:val="00826D13"/>
    <w:rsid w:val="00837077"/>
    <w:rsid w:val="00837627"/>
    <w:rsid w:val="00847AD1"/>
    <w:rsid w:val="008522D2"/>
    <w:rsid w:val="00883479"/>
    <w:rsid w:val="00890F67"/>
    <w:rsid w:val="008A47A6"/>
    <w:rsid w:val="008A6961"/>
    <w:rsid w:val="008B6C57"/>
    <w:rsid w:val="008D26E6"/>
    <w:rsid w:val="008D32DF"/>
    <w:rsid w:val="008E57EC"/>
    <w:rsid w:val="008E77B6"/>
    <w:rsid w:val="0090377B"/>
    <w:rsid w:val="00912950"/>
    <w:rsid w:val="00913D42"/>
    <w:rsid w:val="00917E02"/>
    <w:rsid w:val="00943063"/>
    <w:rsid w:val="0094733D"/>
    <w:rsid w:val="0094787E"/>
    <w:rsid w:val="00962E39"/>
    <w:rsid w:val="00973166"/>
    <w:rsid w:val="009752AF"/>
    <w:rsid w:val="009A05BD"/>
    <w:rsid w:val="009B1025"/>
    <w:rsid w:val="009C187A"/>
    <w:rsid w:val="009C1CD9"/>
    <w:rsid w:val="009C509E"/>
    <w:rsid w:val="009C775F"/>
    <w:rsid w:val="009E1F8C"/>
    <w:rsid w:val="009F5AB7"/>
    <w:rsid w:val="009F67D0"/>
    <w:rsid w:val="00A008F9"/>
    <w:rsid w:val="00A07287"/>
    <w:rsid w:val="00A17458"/>
    <w:rsid w:val="00A17EE4"/>
    <w:rsid w:val="00A546C9"/>
    <w:rsid w:val="00A5583A"/>
    <w:rsid w:val="00A618A7"/>
    <w:rsid w:val="00A6319E"/>
    <w:rsid w:val="00A74B27"/>
    <w:rsid w:val="00A80F87"/>
    <w:rsid w:val="00A84F77"/>
    <w:rsid w:val="00A87409"/>
    <w:rsid w:val="00A9384E"/>
    <w:rsid w:val="00AB3B83"/>
    <w:rsid w:val="00AC42CD"/>
    <w:rsid w:val="00AD657E"/>
    <w:rsid w:val="00AF03BE"/>
    <w:rsid w:val="00AF769F"/>
    <w:rsid w:val="00B024B9"/>
    <w:rsid w:val="00B060AA"/>
    <w:rsid w:val="00B16099"/>
    <w:rsid w:val="00B164BC"/>
    <w:rsid w:val="00B266D2"/>
    <w:rsid w:val="00B440D6"/>
    <w:rsid w:val="00B574F6"/>
    <w:rsid w:val="00B607FB"/>
    <w:rsid w:val="00B630AA"/>
    <w:rsid w:val="00B71901"/>
    <w:rsid w:val="00B71ACC"/>
    <w:rsid w:val="00B72334"/>
    <w:rsid w:val="00B72C09"/>
    <w:rsid w:val="00B72C6F"/>
    <w:rsid w:val="00B75C96"/>
    <w:rsid w:val="00B76460"/>
    <w:rsid w:val="00B76B30"/>
    <w:rsid w:val="00B7774C"/>
    <w:rsid w:val="00B80F61"/>
    <w:rsid w:val="00B95181"/>
    <w:rsid w:val="00BA0910"/>
    <w:rsid w:val="00BD3B88"/>
    <w:rsid w:val="00BF000E"/>
    <w:rsid w:val="00C07C33"/>
    <w:rsid w:val="00C167EA"/>
    <w:rsid w:val="00C20791"/>
    <w:rsid w:val="00C21F19"/>
    <w:rsid w:val="00C5411B"/>
    <w:rsid w:val="00C72EF5"/>
    <w:rsid w:val="00C764AA"/>
    <w:rsid w:val="00C802B9"/>
    <w:rsid w:val="00C9352E"/>
    <w:rsid w:val="00CB2840"/>
    <w:rsid w:val="00CB76A2"/>
    <w:rsid w:val="00CD0AC6"/>
    <w:rsid w:val="00CD1002"/>
    <w:rsid w:val="00CE41FD"/>
    <w:rsid w:val="00CF7462"/>
    <w:rsid w:val="00D05888"/>
    <w:rsid w:val="00D17669"/>
    <w:rsid w:val="00D220A8"/>
    <w:rsid w:val="00D712ED"/>
    <w:rsid w:val="00D80408"/>
    <w:rsid w:val="00D836F3"/>
    <w:rsid w:val="00D84D22"/>
    <w:rsid w:val="00D96498"/>
    <w:rsid w:val="00D96EC2"/>
    <w:rsid w:val="00DA0C4A"/>
    <w:rsid w:val="00DA4848"/>
    <w:rsid w:val="00DB3C3F"/>
    <w:rsid w:val="00DC1351"/>
    <w:rsid w:val="00DC4DC0"/>
    <w:rsid w:val="00DC5225"/>
    <w:rsid w:val="00DF2589"/>
    <w:rsid w:val="00DF52E7"/>
    <w:rsid w:val="00DF6960"/>
    <w:rsid w:val="00DF7533"/>
    <w:rsid w:val="00E25C35"/>
    <w:rsid w:val="00E47E5F"/>
    <w:rsid w:val="00E603D3"/>
    <w:rsid w:val="00E83FAB"/>
    <w:rsid w:val="00E849A8"/>
    <w:rsid w:val="00E95C46"/>
    <w:rsid w:val="00EA3E2B"/>
    <w:rsid w:val="00EA46C8"/>
    <w:rsid w:val="00EB433A"/>
    <w:rsid w:val="00EC4938"/>
    <w:rsid w:val="00EC5B6B"/>
    <w:rsid w:val="00ED3C53"/>
    <w:rsid w:val="00ED45C6"/>
    <w:rsid w:val="00EF0774"/>
    <w:rsid w:val="00F10A64"/>
    <w:rsid w:val="00F20F8D"/>
    <w:rsid w:val="00F23505"/>
    <w:rsid w:val="00F34F3D"/>
    <w:rsid w:val="00F534A6"/>
    <w:rsid w:val="00F62284"/>
    <w:rsid w:val="00F66971"/>
    <w:rsid w:val="00F909F5"/>
    <w:rsid w:val="00F972BF"/>
    <w:rsid w:val="00FB7883"/>
    <w:rsid w:val="00FC4915"/>
    <w:rsid w:val="00FC5BC1"/>
    <w:rsid w:val="00FD6F2E"/>
    <w:rsid w:val="00FE0C5F"/>
    <w:rsid w:val="00FE0EBE"/>
    <w:rsid w:val="00FE5B7D"/>
    <w:rsid w:val="00FF7A2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E5A6B8-AF51-4335-A03A-4404780AF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E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83479"/>
    <w:pPr>
      <w:spacing w:after="160" w:line="259" w:lineRule="auto"/>
      <w:ind w:left="720"/>
      <w:contextualSpacing/>
    </w:pPr>
  </w:style>
  <w:style w:type="character" w:customStyle="1" w:styleId="ListParagraphChar">
    <w:name w:val="List Paragraph Char"/>
    <w:basedOn w:val="DefaultParagraphFont"/>
    <w:link w:val="ListParagraph"/>
    <w:uiPriority w:val="34"/>
    <w:locked/>
    <w:rsid w:val="00883479"/>
  </w:style>
  <w:style w:type="paragraph" w:styleId="Header">
    <w:name w:val="header"/>
    <w:basedOn w:val="Normal"/>
    <w:link w:val="HeaderChar"/>
    <w:uiPriority w:val="99"/>
    <w:unhideWhenUsed/>
    <w:rsid w:val="008834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3479"/>
  </w:style>
  <w:style w:type="paragraph" w:styleId="Footer">
    <w:name w:val="footer"/>
    <w:basedOn w:val="Normal"/>
    <w:link w:val="FooterChar"/>
    <w:uiPriority w:val="99"/>
    <w:unhideWhenUsed/>
    <w:rsid w:val="008834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479"/>
  </w:style>
  <w:style w:type="character" w:customStyle="1" w:styleId="apple-converted-space">
    <w:name w:val="apple-converted-space"/>
    <w:basedOn w:val="DefaultParagraphFont"/>
    <w:rsid w:val="00B574F6"/>
  </w:style>
  <w:style w:type="paragraph" w:customStyle="1" w:styleId="ListParagraph1">
    <w:name w:val="List Paragraph1"/>
    <w:basedOn w:val="Normal"/>
    <w:uiPriority w:val="34"/>
    <w:qFormat/>
    <w:rsid w:val="00B75C96"/>
    <w:pPr>
      <w:spacing w:after="160" w:line="259" w:lineRule="auto"/>
      <w:ind w:left="720"/>
      <w:contextualSpacing/>
      <w:jc w:val="both"/>
    </w:pPr>
  </w:style>
  <w:style w:type="paragraph" w:styleId="NoSpacing">
    <w:name w:val="No Spacing"/>
    <w:uiPriority w:val="1"/>
    <w:qFormat/>
    <w:rsid w:val="00B75C96"/>
    <w:pPr>
      <w:spacing w:after="0" w:line="240" w:lineRule="auto"/>
    </w:pPr>
  </w:style>
  <w:style w:type="character" w:styleId="Hyperlink">
    <w:name w:val="Hyperlink"/>
    <w:basedOn w:val="DefaultParagraphFont"/>
    <w:uiPriority w:val="99"/>
    <w:unhideWhenUsed/>
    <w:rsid w:val="008A47A6"/>
    <w:rPr>
      <w:color w:val="0000FF" w:themeColor="hyperlink"/>
      <w:u w:val="single"/>
    </w:rPr>
  </w:style>
  <w:style w:type="table" w:styleId="TableGrid">
    <w:name w:val="Table Grid"/>
    <w:basedOn w:val="TableNormal"/>
    <w:uiPriority w:val="59"/>
    <w:rsid w:val="009473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B80F6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00520">
      <w:bodyDiv w:val="1"/>
      <w:marLeft w:val="0"/>
      <w:marRight w:val="0"/>
      <w:marTop w:val="0"/>
      <w:marBottom w:val="0"/>
      <w:divBdr>
        <w:top w:val="none" w:sz="0" w:space="0" w:color="auto"/>
        <w:left w:val="none" w:sz="0" w:space="0" w:color="auto"/>
        <w:bottom w:val="none" w:sz="0" w:space="0" w:color="auto"/>
        <w:right w:val="none" w:sz="0" w:space="0" w:color="auto"/>
      </w:divBdr>
    </w:div>
    <w:div w:id="497500457">
      <w:bodyDiv w:val="1"/>
      <w:marLeft w:val="0"/>
      <w:marRight w:val="0"/>
      <w:marTop w:val="0"/>
      <w:marBottom w:val="0"/>
      <w:divBdr>
        <w:top w:val="none" w:sz="0" w:space="0" w:color="auto"/>
        <w:left w:val="none" w:sz="0" w:space="0" w:color="auto"/>
        <w:bottom w:val="none" w:sz="0" w:space="0" w:color="auto"/>
        <w:right w:val="none" w:sz="0" w:space="0" w:color="auto"/>
      </w:divBdr>
    </w:div>
    <w:div w:id="603146332">
      <w:bodyDiv w:val="1"/>
      <w:marLeft w:val="0"/>
      <w:marRight w:val="0"/>
      <w:marTop w:val="0"/>
      <w:marBottom w:val="0"/>
      <w:divBdr>
        <w:top w:val="none" w:sz="0" w:space="0" w:color="auto"/>
        <w:left w:val="none" w:sz="0" w:space="0" w:color="auto"/>
        <w:bottom w:val="none" w:sz="0" w:space="0" w:color="auto"/>
        <w:right w:val="none" w:sz="0" w:space="0" w:color="auto"/>
      </w:divBdr>
    </w:div>
    <w:div w:id="773014301">
      <w:bodyDiv w:val="1"/>
      <w:marLeft w:val="0"/>
      <w:marRight w:val="0"/>
      <w:marTop w:val="0"/>
      <w:marBottom w:val="0"/>
      <w:divBdr>
        <w:top w:val="none" w:sz="0" w:space="0" w:color="auto"/>
        <w:left w:val="none" w:sz="0" w:space="0" w:color="auto"/>
        <w:bottom w:val="none" w:sz="0" w:space="0" w:color="auto"/>
        <w:right w:val="none" w:sz="0" w:space="0" w:color="auto"/>
      </w:divBdr>
    </w:div>
    <w:div w:id="906955498">
      <w:bodyDiv w:val="1"/>
      <w:marLeft w:val="0"/>
      <w:marRight w:val="0"/>
      <w:marTop w:val="0"/>
      <w:marBottom w:val="0"/>
      <w:divBdr>
        <w:top w:val="none" w:sz="0" w:space="0" w:color="auto"/>
        <w:left w:val="none" w:sz="0" w:space="0" w:color="auto"/>
        <w:bottom w:val="none" w:sz="0" w:space="0" w:color="auto"/>
        <w:right w:val="none" w:sz="0" w:space="0" w:color="auto"/>
      </w:divBdr>
    </w:div>
    <w:div w:id="980960989">
      <w:bodyDiv w:val="1"/>
      <w:marLeft w:val="0"/>
      <w:marRight w:val="0"/>
      <w:marTop w:val="0"/>
      <w:marBottom w:val="0"/>
      <w:divBdr>
        <w:top w:val="none" w:sz="0" w:space="0" w:color="auto"/>
        <w:left w:val="none" w:sz="0" w:space="0" w:color="auto"/>
        <w:bottom w:val="none" w:sz="0" w:space="0" w:color="auto"/>
        <w:right w:val="none" w:sz="0" w:space="0" w:color="auto"/>
      </w:divBdr>
    </w:div>
    <w:div w:id="1034698666">
      <w:bodyDiv w:val="1"/>
      <w:marLeft w:val="0"/>
      <w:marRight w:val="0"/>
      <w:marTop w:val="0"/>
      <w:marBottom w:val="0"/>
      <w:divBdr>
        <w:top w:val="none" w:sz="0" w:space="0" w:color="auto"/>
        <w:left w:val="none" w:sz="0" w:space="0" w:color="auto"/>
        <w:bottom w:val="none" w:sz="0" w:space="0" w:color="auto"/>
        <w:right w:val="none" w:sz="0" w:space="0" w:color="auto"/>
      </w:divBdr>
    </w:div>
    <w:div w:id="1092971395">
      <w:bodyDiv w:val="1"/>
      <w:marLeft w:val="0"/>
      <w:marRight w:val="0"/>
      <w:marTop w:val="0"/>
      <w:marBottom w:val="0"/>
      <w:divBdr>
        <w:top w:val="none" w:sz="0" w:space="0" w:color="auto"/>
        <w:left w:val="none" w:sz="0" w:space="0" w:color="auto"/>
        <w:bottom w:val="none" w:sz="0" w:space="0" w:color="auto"/>
        <w:right w:val="none" w:sz="0" w:space="0" w:color="auto"/>
      </w:divBdr>
    </w:div>
    <w:div w:id="1102603743">
      <w:bodyDiv w:val="1"/>
      <w:marLeft w:val="0"/>
      <w:marRight w:val="0"/>
      <w:marTop w:val="0"/>
      <w:marBottom w:val="0"/>
      <w:divBdr>
        <w:top w:val="none" w:sz="0" w:space="0" w:color="auto"/>
        <w:left w:val="none" w:sz="0" w:space="0" w:color="auto"/>
        <w:bottom w:val="none" w:sz="0" w:space="0" w:color="auto"/>
        <w:right w:val="none" w:sz="0" w:space="0" w:color="auto"/>
      </w:divBdr>
    </w:div>
    <w:div w:id="1104837947">
      <w:bodyDiv w:val="1"/>
      <w:marLeft w:val="0"/>
      <w:marRight w:val="0"/>
      <w:marTop w:val="0"/>
      <w:marBottom w:val="0"/>
      <w:divBdr>
        <w:top w:val="none" w:sz="0" w:space="0" w:color="auto"/>
        <w:left w:val="none" w:sz="0" w:space="0" w:color="auto"/>
        <w:bottom w:val="none" w:sz="0" w:space="0" w:color="auto"/>
        <w:right w:val="none" w:sz="0" w:space="0" w:color="auto"/>
      </w:divBdr>
    </w:div>
    <w:div w:id="1177380622">
      <w:bodyDiv w:val="1"/>
      <w:marLeft w:val="0"/>
      <w:marRight w:val="0"/>
      <w:marTop w:val="0"/>
      <w:marBottom w:val="0"/>
      <w:divBdr>
        <w:top w:val="none" w:sz="0" w:space="0" w:color="auto"/>
        <w:left w:val="none" w:sz="0" w:space="0" w:color="auto"/>
        <w:bottom w:val="none" w:sz="0" w:space="0" w:color="auto"/>
        <w:right w:val="none" w:sz="0" w:space="0" w:color="auto"/>
      </w:divBdr>
    </w:div>
    <w:div w:id="1349332056">
      <w:bodyDiv w:val="1"/>
      <w:marLeft w:val="0"/>
      <w:marRight w:val="0"/>
      <w:marTop w:val="0"/>
      <w:marBottom w:val="0"/>
      <w:divBdr>
        <w:top w:val="none" w:sz="0" w:space="0" w:color="auto"/>
        <w:left w:val="none" w:sz="0" w:space="0" w:color="auto"/>
        <w:bottom w:val="none" w:sz="0" w:space="0" w:color="auto"/>
        <w:right w:val="none" w:sz="0" w:space="0" w:color="auto"/>
      </w:divBdr>
    </w:div>
    <w:div w:id="1422020555">
      <w:bodyDiv w:val="1"/>
      <w:marLeft w:val="0"/>
      <w:marRight w:val="0"/>
      <w:marTop w:val="0"/>
      <w:marBottom w:val="0"/>
      <w:divBdr>
        <w:top w:val="none" w:sz="0" w:space="0" w:color="auto"/>
        <w:left w:val="none" w:sz="0" w:space="0" w:color="auto"/>
        <w:bottom w:val="none" w:sz="0" w:space="0" w:color="auto"/>
        <w:right w:val="none" w:sz="0" w:space="0" w:color="auto"/>
      </w:divBdr>
    </w:div>
    <w:div w:id="1465653978">
      <w:bodyDiv w:val="1"/>
      <w:marLeft w:val="0"/>
      <w:marRight w:val="0"/>
      <w:marTop w:val="0"/>
      <w:marBottom w:val="0"/>
      <w:divBdr>
        <w:top w:val="none" w:sz="0" w:space="0" w:color="auto"/>
        <w:left w:val="none" w:sz="0" w:space="0" w:color="auto"/>
        <w:bottom w:val="none" w:sz="0" w:space="0" w:color="auto"/>
        <w:right w:val="none" w:sz="0" w:space="0" w:color="auto"/>
      </w:divBdr>
    </w:div>
    <w:div w:id="1527328516">
      <w:bodyDiv w:val="1"/>
      <w:marLeft w:val="0"/>
      <w:marRight w:val="0"/>
      <w:marTop w:val="0"/>
      <w:marBottom w:val="0"/>
      <w:divBdr>
        <w:top w:val="none" w:sz="0" w:space="0" w:color="auto"/>
        <w:left w:val="none" w:sz="0" w:space="0" w:color="auto"/>
        <w:bottom w:val="none" w:sz="0" w:space="0" w:color="auto"/>
        <w:right w:val="none" w:sz="0" w:space="0" w:color="auto"/>
      </w:divBdr>
    </w:div>
    <w:div w:id="1667588611">
      <w:bodyDiv w:val="1"/>
      <w:marLeft w:val="0"/>
      <w:marRight w:val="0"/>
      <w:marTop w:val="0"/>
      <w:marBottom w:val="0"/>
      <w:divBdr>
        <w:top w:val="none" w:sz="0" w:space="0" w:color="auto"/>
        <w:left w:val="none" w:sz="0" w:space="0" w:color="auto"/>
        <w:bottom w:val="none" w:sz="0" w:space="0" w:color="auto"/>
        <w:right w:val="none" w:sz="0" w:space="0" w:color="auto"/>
      </w:divBdr>
    </w:div>
    <w:div w:id="1867522969">
      <w:bodyDiv w:val="1"/>
      <w:marLeft w:val="0"/>
      <w:marRight w:val="0"/>
      <w:marTop w:val="0"/>
      <w:marBottom w:val="0"/>
      <w:divBdr>
        <w:top w:val="none" w:sz="0" w:space="0" w:color="auto"/>
        <w:left w:val="none" w:sz="0" w:space="0" w:color="auto"/>
        <w:bottom w:val="none" w:sz="0" w:space="0" w:color="auto"/>
        <w:right w:val="none" w:sz="0" w:space="0" w:color="auto"/>
      </w:divBdr>
    </w:div>
    <w:div w:id="2079088430">
      <w:bodyDiv w:val="1"/>
      <w:marLeft w:val="0"/>
      <w:marRight w:val="0"/>
      <w:marTop w:val="0"/>
      <w:marBottom w:val="0"/>
      <w:divBdr>
        <w:top w:val="none" w:sz="0" w:space="0" w:color="auto"/>
        <w:left w:val="none" w:sz="0" w:space="0" w:color="auto"/>
        <w:bottom w:val="none" w:sz="0" w:space="0" w:color="auto"/>
        <w:right w:val="none" w:sz="0" w:space="0" w:color="auto"/>
      </w:divBdr>
    </w:div>
    <w:div w:id="2116512224">
      <w:bodyDiv w:val="1"/>
      <w:marLeft w:val="0"/>
      <w:marRight w:val="0"/>
      <w:marTop w:val="0"/>
      <w:marBottom w:val="0"/>
      <w:divBdr>
        <w:top w:val="none" w:sz="0" w:space="0" w:color="auto"/>
        <w:left w:val="none" w:sz="0" w:space="0" w:color="auto"/>
        <w:bottom w:val="none" w:sz="0" w:space="0" w:color="auto"/>
        <w:right w:val="none" w:sz="0" w:space="0" w:color="auto"/>
      </w:divBdr>
    </w:div>
    <w:div w:id="213624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16</Pages>
  <Words>2548</Words>
  <Characters>14524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Asep Boim</dc:creator>
  <cp:lastModifiedBy>Noviyani</cp:lastModifiedBy>
  <cp:revision>85</cp:revision>
  <dcterms:created xsi:type="dcterms:W3CDTF">2018-07-21T15:20:00Z</dcterms:created>
  <dcterms:modified xsi:type="dcterms:W3CDTF">2018-08-21T16:38:00Z</dcterms:modified>
</cp:coreProperties>
</file>